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2"/>
          <w:szCs w:val="32"/>
        </w:rPr>
      </w:pPr>
      <w:r>
        <w:rPr>
          <w:b/>
          <w:sz w:val="32"/>
          <w:szCs w:val="32"/>
        </w:rPr>
      </w:r>
      <w:r/>
    </w:p>
    <w:p>
      <w:pPr>
        <w:jc w:val="center"/>
        <w:rPr>
          <w:b/>
          <w:sz w:val="36"/>
          <w:szCs w:val="36"/>
        </w:rPr>
      </w:pPr>
      <w:r>
        <w:rPr>
          <w:b/>
          <w:sz w:val="36"/>
          <w:szCs w:val="36"/>
        </w:rPr>
      </w:r>
      <w:r/>
    </w:p>
    <w:p>
      <w:pPr>
        <w:jc w:val="center"/>
        <w:rPr>
          <w:b/>
          <w:sz w:val="36"/>
          <w:szCs w:val="36"/>
        </w:rPr>
      </w:pPr>
      <w:r>
        <w:rPr>
          <w:b/>
          <w:sz w:val="36"/>
          <w:szCs w:val="36"/>
        </w:rPr>
      </w:r>
      <w:r/>
    </w:p>
    <w:p>
      <w:pPr>
        <w:pStyle w:val="879"/>
        <w:ind w:firstLine="0"/>
        <w:jc w:val="center"/>
        <w:spacing w:line="240" w:lineRule="auto"/>
        <w:rPr>
          <w:rFonts w:ascii="方正小标宋简体" w:eastAsia="方正小标宋简体"/>
          <w:bCs/>
          <w:sz w:val="52"/>
          <w:szCs w:val="52"/>
        </w:rPr>
      </w:pPr>
      <w:r>
        <w:rPr>
          <w:rFonts w:hint="eastAsia" w:ascii="方正小标宋简体" w:eastAsia="方正小标宋简体"/>
          <w:bCs/>
          <w:sz w:val="52"/>
          <w:szCs w:val="52"/>
        </w:rPr>
        <w:t xml:space="preserve">如皋市政府采购竞争性磋商文件</w:t>
      </w:r>
      <w:r/>
    </w:p>
    <w:p>
      <w:pPr>
        <w:pStyle w:val="879"/>
        <w:ind w:firstLine="0"/>
        <w:jc w:val="center"/>
        <w:spacing w:line="240" w:lineRule="auto"/>
        <w:rPr>
          <w:rFonts w:ascii="方正小标宋简体" w:eastAsia="方正小标宋简体"/>
          <w:sz w:val="44"/>
          <w:szCs w:val="44"/>
        </w:rPr>
      </w:pPr>
      <w:r>
        <w:rPr>
          <w:rFonts w:ascii="方正小标宋简体" w:eastAsia="方正小标宋简体"/>
          <w:bCs/>
          <w:sz w:val="44"/>
          <w:szCs w:val="44"/>
        </w:rPr>
      </w:r>
      <w:r>
        <w:rPr>
          <w:rFonts w:ascii="方正小标宋简体" w:eastAsia="方正小标宋简体"/>
          <w:bCs/>
          <w:sz w:val="44"/>
          <w:szCs w:val="44"/>
        </w:rPr>
      </w:r>
      <w:r/>
    </w:p>
    <w:p>
      <w:pPr>
        <w:pStyle w:val="879"/>
        <w:ind w:firstLine="0"/>
        <w:jc w:val="center"/>
        <w:spacing w:line="240" w:lineRule="auto"/>
        <w:rPr>
          <w:rFonts w:ascii="方正小标宋简体" w:eastAsia="方正小标宋简体"/>
          <w:sz w:val="44"/>
          <w:szCs w:val="44"/>
        </w:rPr>
      </w:pPr>
      <w:r>
        <w:rPr>
          <w:rFonts w:ascii="方正小标宋简体" w:eastAsia="方正小标宋简体"/>
          <w:sz w:val="44"/>
          <w:szCs w:val="44"/>
        </w:rPr>
      </w:r>
      <w:r>
        <w:rPr>
          <w:rFonts w:ascii="方正小标宋简体" w:eastAsia="方正小标宋简体"/>
          <w:sz w:val="44"/>
          <w:szCs w:val="44"/>
        </w:rPr>
      </w:r>
      <w:r/>
    </w:p>
    <w:p>
      <w:pPr>
        <w:pStyle w:val="879"/>
        <w:ind w:firstLine="0"/>
        <w:jc w:val="center"/>
        <w:spacing w:line="240" w:lineRule="auto"/>
        <w:rPr>
          <w:rFonts w:ascii="方正小标宋简体" w:eastAsia="方正小标宋简体"/>
          <w:sz w:val="44"/>
          <w:szCs w:val="44"/>
        </w:rPr>
      </w:pPr>
      <w:r/>
      <w:bookmarkStart w:id="121" w:name="_GoBack"/>
      <w:r/>
      <w:bookmarkEnd w:id="121"/>
      <w:r/>
      <w:r/>
    </w:p>
    <w:p>
      <w:pPr>
        <w:pStyle w:val="879"/>
        <w:ind w:left="0" w:firstLine="0"/>
        <w:jc w:val="center"/>
        <w:spacing w:line="240" w:lineRule="auto"/>
        <w:rPr>
          <w:rFonts w:hint="eastAsia"/>
          <w:b/>
          <w:bCs/>
          <w:sz w:val="32"/>
          <w:u w:val="single"/>
          <w:lang w:val="en-US" w:eastAsia="zh-CN"/>
        </w:rPr>
      </w:pPr>
      <w:r>
        <w:rPr>
          <w:b/>
          <w:bCs/>
          <w:sz w:val="32"/>
        </w:rPr>
        <w:t xml:space="preserve">项目名称：</w:t>
      </w:r>
      <w:r>
        <w:rPr>
          <w:rFonts w:hint="eastAsia"/>
          <w:b/>
          <w:bCs/>
          <w:sz w:val="32"/>
          <w:u w:val="single"/>
          <w:lang w:val="en-US" w:eastAsia="zh-CN"/>
        </w:rPr>
        <w:t xml:space="preserve">“2026年安康关爱行动”</w:t>
      </w:r>
      <w:r/>
    </w:p>
    <w:p>
      <w:pPr>
        <w:pStyle w:val="879"/>
        <w:ind w:left="0" w:firstLine="0"/>
        <w:jc w:val="center"/>
        <w:spacing w:line="240" w:lineRule="auto"/>
        <w:rPr>
          <w:rFonts w:hint="eastAsia" w:eastAsia="宋体"/>
          <w:b/>
          <w:bCs/>
          <w:sz w:val="32"/>
          <w:u w:val="single"/>
          <w:lang w:val="en-US" w:eastAsia="zh-CN"/>
        </w:rPr>
      </w:pPr>
      <w:r>
        <w:rPr>
          <w:rFonts w:hint="eastAsia"/>
          <w:b/>
          <w:bCs/>
          <w:sz w:val="32"/>
          <w:u w:val="single"/>
          <w:lang w:val="en-US" w:eastAsia="zh-CN"/>
        </w:rPr>
        <w:t xml:space="preserve">(老年人意外伤害保险)采购项目</w:t>
      </w:r>
      <w:r>
        <w:rPr>
          <w:rFonts w:hint="eastAsia"/>
          <w:b/>
          <w:bCs/>
          <w:sz w:val="32"/>
          <w:u w:val="single"/>
          <w:lang w:val="en-US" w:eastAsia="zh-CN"/>
        </w:rPr>
        <w:t xml:space="preserve">    （</w:t>
      </w:r>
      <w:r>
        <w:rPr>
          <w:rFonts w:hint="eastAsia"/>
          <w:b/>
          <w:bCs/>
          <w:sz w:val="32"/>
          <w:u w:val="single"/>
          <w:lang w:val="en-US" w:eastAsia="zh-CN"/>
        </w:rPr>
        <w:t xml:space="preserve">二次</w:t>
      </w:r>
      <w:r>
        <w:rPr>
          <w:rFonts w:hint="eastAsia"/>
          <w:b/>
          <w:bCs/>
          <w:sz w:val="32"/>
          <w:u w:val="single"/>
          <w:lang w:val="en-US" w:eastAsia="zh-CN"/>
        </w:rPr>
        <w:t xml:space="preserve">）</w:t>
      </w:r>
      <w:r/>
    </w:p>
    <w:p>
      <w:pPr>
        <w:pStyle w:val="879"/>
        <w:ind w:left="0" w:firstLine="0"/>
        <w:jc w:val="center"/>
        <w:spacing w:line="240" w:lineRule="auto"/>
        <w:rPr>
          <w:rFonts w:hint="eastAsia" w:eastAsia="宋体"/>
          <w:b/>
          <w:bCs/>
          <w:sz w:val="32"/>
          <w:u w:val="single"/>
        </w:rPr>
      </w:pPr>
      <w:r>
        <w:rPr>
          <w:rFonts w:hint="eastAsia"/>
          <w:b/>
          <w:bCs/>
          <w:sz w:val="32"/>
        </w:rPr>
        <w:t xml:space="preserve">项目编号：</w:t>
      </w:r>
      <w:r>
        <w:rPr>
          <w:rFonts w:hint="eastAsia"/>
          <w:b/>
          <w:bCs/>
          <w:sz w:val="32"/>
          <w:u w:val="single"/>
          <w:lang w:val="en-US" w:eastAsia="zh-CN"/>
        </w:rPr>
        <w:t xml:space="preserve">JSZC-320682-NTJW-C2026-0014</w:t>
      </w:r>
      <w:r>
        <w:rPr>
          <w:u w:val="single"/>
        </w:rPr>
      </w:r>
      <w:r/>
    </w:p>
    <w:p>
      <w:pPr>
        <w:pStyle w:val="879"/>
        <w:ind w:firstLine="0"/>
        <w:jc w:val="center"/>
        <w:spacing w:line="240" w:lineRule="auto"/>
        <w:rPr>
          <w:b/>
          <w:bCs/>
          <w:sz w:val="32"/>
        </w:rPr>
      </w:pPr>
      <w:r>
        <w:rPr>
          <w:b/>
          <w:bCs/>
          <w:sz w:val="32"/>
        </w:rPr>
      </w:r>
      <w:r/>
    </w:p>
    <w:p>
      <w:pPr>
        <w:pStyle w:val="879"/>
        <w:ind w:firstLine="0"/>
        <w:jc w:val="center"/>
        <w:spacing w:line="240" w:lineRule="auto"/>
        <w:rPr>
          <w:b/>
          <w:bCs/>
          <w:sz w:val="32"/>
        </w:rPr>
      </w:pPr>
      <w:r>
        <w:rPr>
          <w:b/>
          <w:bCs/>
          <w:sz w:val="32"/>
        </w:rPr>
      </w:r>
      <w:r/>
    </w:p>
    <w:p>
      <w:pPr>
        <w:pStyle w:val="879"/>
        <w:ind w:firstLine="0"/>
        <w:jc w:val="center"/>
        <w:spacing w:line="240" w:lineRule="auto"/>
        <w:rPr>
          <w:b/>
          <w:bCs/>
          <w:sz w:val="32"/>
          <w:szCs w:val="32"/>
        </w:rPr>
      </w:pPr>
      <w:r>
        <w:rPr>
          <w:b/>
          <w:bCs/>
          <w:sz w:val="32"/>
        </w:rPr>
      </w:r>
      <w:r>
        <w:rPr>
          <w:b/>
          <w:bCs/>
          <w:sz w:val="32"/>
        </w:rPr>
      </w:r>
      <w:r/>
    </w:p>
    <w:p>
      <w:pPr>
        <w:pStyle w:val="879"/>
        <w:ind w:firstLine="0"/>
        <w:jc w:val="center"/>
        <w:spacing w:line="240" w:lineRule="auto"/>
        <w:rPr>
          <w:b/>
          <w:bCs/>
          <w:sz w:val="32"/>
          <w:szCs w:val="32"/>
        </w:rPr>
      </w:pPr>
      <w:r>
        <w:rPr>
          <w:b/>
          <w:bCs/>
          <w:sz w:val="32"/>
          <w:szCs w:val="32"/>
        </w:rPr>
      </w:r>
      <w:r>
        <w:rPr>
          <w:b/>
          <w:bCs/>
          <w:sz w:val="32"/>
          <w:szCs w:val="32"/>
        </w:rPr>
      </w:r>
      <w:r/>
    </w:p>
    <w:p>
      <w:pPr>
        <w:pStyle w:val="879"/>
        <w:ind w:firstLine="0"/>
        <w:jc w:val="center"/>
        <w:spacing w:line="240" w:lineRule="auto"/>
        <w:rPr>
          <w:b/>
          <w:bCs/>
          <w:sz w:val="32"/>
          <w:szCs w:val="32"/>
        </w:rPr>
      </w:pPr>
      <w:r>
        <w:rPr>
          <w:b/>
          <w:bCs/>
          <w:sz w:val="32"/>
          <w:szCs w:val="32"/>
        </w:rPr>
      </w:r>
      <w:r>
        <w:rPr>
          <w:b/>
          <w:bCs/>
          <w:sz w:val="32"/>
          <w:szCs w:val="32"/>
        </w:rPr>
      </w:r>
      <w:r/>
    </w:p>
    <w:p>
      <w:pPr>
        <w:pStyle w:val="879"/>
        <w:ind w:firstLine="0"/>
        <w:jc w:val="center"/>
        <w:spacing w:line="240" w:lineRule="auto"/>
        <w:rPr>
          <w:b/>
          <w:bCs/>
          <w:sz w:val="32"/>
          <w:szCs w:val="32"/>
        </w:rPr>
      </w:pPr>
      <w:r>
        <w:rPr>
          <w:b/>
          <w:bCs/>
          <w:sz w:val="32"/>
          <w:szCs w:val="32"/>
        </w:rPr>
      </w:r>
      <w:r>
        <w:rPr>
          <w:b/>
          <w:bCs/>
          <w:sz w:val="32"/>
          <w:szCs w:val="32"/>
        </w:rPr>
      </w:r>
      <w:r/>
    </w:p>
    <w:p>
      <w:pPr>
        <w:pStyle w:val="879"/>
        <w:ind w:firstLine="0"/>
        <w:jc w:val="center"/>
        <w:spacing w:line="240" w:lineRule="auto"/>
        <w:rPr>
          <w:b/>
          <w:bCs/>
          <w:sz w:val="32"/>
          <w:szCs w:val="32"/>
        </w:rPr>
      </w:pPr>
      <w:r>
        <w:rPr>
          <w:b/>
          <w:bCs/>
          <w:sz w:val="32"/>
          <w:szCs w:val="32"/>
        </w:rPr>
      </w:r>
      <w:r>
        <w:rPr>
          <w:b/>
          <w:bCs/>
          <w:sz w:val="32"/>
          <w:szCs w:val="32"/>
        </w:rPr>
      </w:r>
      <w:r/>
    </w:p>
    <w:p>
      <w:pPr>
        <w:pStyle w:val="879"/>
        <w:ind w:firstLine="0"/>
        <w:jc w:val="center"/>
        <w:spacing w:line="240" w:lineRule="auto"/>
        <w:rPr>
          <w:b/>
          <w:bCs/>
          <w:sz w:val="32"/>
          <w:szCs w:val="32"/>
        </w:rPr>
      </w:pPr>
      <w:r>
        <w:rPr>
          <w:b/>
          <w:bCs/>
          <w:sz w:val="32"/>
        </w:rPr>
      </w:r>
      <w:r/>
    </w:p>
    <w:p>
      <w:pPr>
        <w:pStyle w:val="879"/>
        <w:ind w:firstLine="0"/>
        <w:jc w:val="center"/>
        <w:spacing w:line="240" w:lineRule="auto"/>
        <w:rPr>
          <w:b/>
          <w:bCs/>
          <w:sz w:val="32"/>
        </w:rPr>
      </w:pPr>
      <w:r>
        <w:rPr>
          <w:b/>
          <w:bCs/>
          <w:sz w:val="32"/>
        </w:rPr>
      </w:r>
      <w:r/>
    </w:p>
    <w:p>
      <w:pPr>
        <w:pStyle w:val="879"/>
        <w:ind w:firstLine="0"/>
        <w:jc w:val="center"/>
        <w:spacing w:line="240" w:lineRule="auto"/>
        <w:rPr>
          <w:b/>
          <w:bCs/>
          <w:sz w:val="32"/>
        </w:rPr>
      </w:pPr>
      <w:r>
        <w:rPr>
          <w:b/>
          <w:bCs/>
          <w:sz w:val="32"/>
        </w:rPr>
      </w:r>
      <w:r/>
    </w:p>
    <w:p>
      <w:pPr>
        <w:pStyle w:val="879"/>
        <w:ind w:firstLine="0"/>
        <w:jc w:val="center"/>
        <w:spacing w:line="240" w:lineRule="auto"/>
        <w:rPr>
          <w:b/>
          <w:bCs/>
          <w:sz w:val="32"/>
        </w:rPr>
      </w:pPr>
      <w:r>
        <w:rPr>
          <w:b/>
          <w:bCs/>
          <w:sz w:val="32"/>
        </w:rPr>
      </w:r>
      <w:r/>
    </w:p>
    <w:p>
      <w:pPr>
        <w:pStyle w:val="879"/>
        <w:ind w:firstLine="851"/>
        <w:spacing w:line="240" w:lineRule="auto"/>
        <w:rPr>
          <w:rFonts w:hint="default" w:eastAsia="宋体"/>
          <w:b/>
          <w:bCs/>
          <w:sz w:val="32"/>
          <w:u w:val="single"/>
        </w:rPr>
      </w:pPr>
      <w:r>
        <w:rPr>
          <w:rFonts w:hint="eastAsia"/>
          <w:b/>
          <w:bCs/>
          <w:sz w:val="32"/>
        </w:rPr>
        <w:t xml:space="preserve">采购人名称：</w:t>
      </w:r>
      <w:r>
        <w:rPr>
          <w:rFonts w:hint="eastAsia"/>
          <w:b/>
          <w:bCs/>
          <w:sz w:val="32"/>
          <w:u w:val="single"/>
          <w:lang w:val="en-US" w:eastAsia="zh-CN"/>
        </w:rPr>
        <w:t xml:space="preserve">如皋市民政局</w:t>
      </w:r>
      <w:r>
        <w:rPr>
          <w:u w:val="single"/>
        </w:rPr>
      </w:r>
      <w:r/>
    </w:p>
    <w:p>
      <w:pPr>
        <w:pStyle w:val="879"/>
        <w:ind w:firstLine="851"/>
        <w:spacing w:line="240" w:lineRule="auto"/>
        <w:rPr>
          <w:b/>
          <w:bCs/>
          <w:sz w:val="32"/>
          <w:u w:val="single"/>
        </w:rPr>
      </w:pPr>
      <w:r>
        <w:rPr>
          <w:rFonts w:hint="eastAsia"/>
          <w:b/>
          <w:bCs/>
          <w:sz w:val="32"/>
        </w:rPr>
        <w:t xml:space="preserve">采购代理机构名称：</w:t>
      </w:r>
      <w:r>
        <w:rPr>
          <w:rFonts w:hint="eastAsia"/>
          <w:b/>
          <w:bCs/>
          <w:sz w:val="32"/>
          <w:u w:val="single"/>
        </w:rPr>
        <w:t xml:space="preserve">南通泾天纬地项目管理有限公司</w:t>
      </w:r>
      <w:r/>
    </w:p>
    <w:p>
      <w:r/>
      <w:r/>
    </w:p>
    <w:p>
      <w:pPr>
        <w:jc w:val="center"/>
        <w:rPr>
          <w:rFonts w:hint="eastAsia"/>
          <w:b/>
          <w:bCs/>
          <w:sz w:val="32"/>
          <w:u w:val="single"/>
        </w:rPr>
      </w:pPr>
      <w:r>
        <w:rPr>
          <w:rFonts w:hint="eastAsia"/>
          <w:b/>
          <w:bCs/>
          <w:sz w:val="32"/>
          <w:u w:val="single"/>
          <w:lang w:val="en-US" w:eastAsia="zh-CN"/>
        </w:rPr>
        <w:t xml:space="preserve">2026</w:t>
      </w:r>
      <w:r>
        <w:rPr>
          <w:rFonts w:hint="eastAsia"/>
          <w:b/>
          <w:bCs/>
          <w:sz w:val="32"/>
          <w:u w:val="single"/>
        </w:rPr>
        <w:t xml:space="preserve">年</w:t>
      </w:r>
      <w:r>
        <w:rPr>
          <w:rFonts w:hint="eastAsia"/>
          <w:b/>
          <w:bCs/>
          <w:sz w:val="32"/>
          <w:u w:val="single"/>
          <w:lang w:val="en-US" w:eastAsia="zh-CN"/>
        </w:rPr>
        <w:t xml:space="preserve">3</w:t>
      </w:r>
      <w:r>
        <w:rPr>
          <w:rFonts w:hint="eastAsia"/>
          <w:b/>
          <w:bCs/>
          <w:sz w:val="32"/>
          <w:u w:val="single"/>
        </w:rPr>
        <w:t xml:space="preserve">月</w:t>
      </w:r>
      <w:r>
        <w:rPr>
          <w:rFonts w:hint="eastAsia"/>
          <w:b/>
          <w:bCs/>
          <w:sz w:val="32"/>
          <w:u w:val="single"/>
          <w:lang w:val="en-US" w:eastAsia="zh-CN"/>
        </w:rPr>
        <w:t xml:space="preserve">18</w:t>
      </w:r>
      <w:r>
        <w:rPr>
          <w:rFonts w:hint="eastAsia"/>
          <w:b/>
          <w:bCs/>
          <w:sz w:val="32"/>
          <w:u w:val="single"/>
        </w:rPr>
        <w:t xml:space="preserve">日</w:t>
      </w:r>
      <w:r>
        <w:rPr>
          <w:u w:val="single"/>
        </w:rPr>
      </w:r>
      <w:r/>
    </w:p>
    <w:p>
      <w:pPr>
        <w:rPr>
          <w:b/>
          <w:bCs/>
          <w:sz w:val="32"/>
        </w:rPr>
      </w:pPr>
      <w:r>
        <w:rPr>
          <w:b/>
          <w:bCs/>
          <w:sz w:val="32"/>
        </w:rPr>
        <w:br w:type="page" w:clear="all"/>
      </w:r>
      <w:r/>
    </w:p>
    <w:sdt>
      <w:sdtPr>
        <w15:appearance w15:val="boundingBox"/>
        <w15:color w:val="dbdbdb"/>
        <w:id w:val="147459929"/>
        <w:docPartObj>
          <w:docPartGallery w:val="Table of Contents"/>
          <w:docPartUnique w:val="true"/>
        </w:docPartObj>
        <w:rPr>
          <w:rFonts w:ascii="宋体" w:hAnsi="宋体" w:eastAsia="宋体" w:cs="Times New Roman"/>
          <w:sz w:val="44"/>
          <w:szCs w:val="44"/>
          <w:lang w:val="en-US" w:eastAsia="zh-CN" w:bidi="ar-SA"/>
        </w:rPr>
      </w:sdtPr>
      <w:sdtContent>
        <w:p>
          <w:pPr>
            <w:ind w:left="0" w:right="0" w:firstLine="0"/>
            <w:jc w:val="center"/>
            <w:spacing w:before="0" w:after="0" w:line="240" w:lineRule="auto"/>
            <w:rPr>
              <w:sz w:val="44"/>
              <w:szCs w:val="44"/>
            </w:rPr>
          </w:pPr>
          <w:r>
            <w:rPr>
              <w:rFonts w:ascii="宋体" w:hAnsi="宋体" w:eastAsia="宋体"/>
              <w:sz w:val="44"/>
              <w:szCs w:val="44"/>
            </w:rPr>
            <w:t xml:space="preserve">目录</w:t>
          </w:r>
          <w:r/>
        </w:p>
        <w:p>
          <w:pPr>
            <w:pStyle w:val="856"/>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TOC \o "1-2" \h \u </w:instrText>
          </w:r>
          <w:r>
            <w:rPr>
              <w:rFonts w:hint="eastAsia" w:ascii="黑体" w:hAnsi="黑体" w:eastAsia="黑体" w:cs="黑体"/>
              <w:sz w:val="24"/>
              <w:szCs w:val="24"/>
            </w:rPr>
            <w:fldChar w:fldCharType="separate"/>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_Toc2085 </w:instrText>
          </w:r>
          <w:r>
            <w:rPr>
              <w:rFonts w:hint="eastAsia" w:ascii="黑体" w:hAnsi="黑体" w:eastAsia="黑体" w:cs="黑体"/>
              <w:sz w:val="24"/>
              <w:szCs w:val="24"/>
            </w:rPr>
            <w:fldChar w:fldCharType="separate"/>
          </w:r>
          <w:r>
            <w:rPr>
              <w:rFonts w:hint="eastAsia" w:ascii="黑体" w:hAnsi="黑体" w:eastAsia="黑体" w:cs="黑体"/>
              <w:bCs/>
              <w:sz w:val="24"/>
              <w:szCs w:val="24"/>
            </w:rPr>
            <w:t xml:space="preserve">第1章 竞争性磋商公告</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_Toc2085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_Toc12674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一、项目基本情况</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_Toc12674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_Toc23068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 xml:space="preserve">二、响应人的资格要求：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_Toc23068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_Toc26279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三、获取竞争性磋商文件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_Toc26279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_Toc4268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四、竞争性磋商响应文件提交和开启</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_Toc4268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_Toc15262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五、公告期限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_Toc15262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_Toc14327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六、其他补充事宜</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_Toc14327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_Toc8910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七、凡对本次采购提出询问，请按以下方式联系。</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_Toc8910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6"/>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_Toc31826 </w:instrText>
          </w:r>
          <w:r>
            <w:rPr>
              <w:rFonts w:hint="eastAsia" w:ascii="黑体" w:hAnsi="黑体" w:eastAsia="黑体" w:cs="黑体"/>
              <w:sz w:val="24"/>
              <w:szCs w:val="24"/>
            </w:rPr>
            <w:fldChar w:fldCharType="separate"/>
          </w:r>
          <w:r>
            <w:rPr>
              <w:rFonts w:hint="eastAsia" w:ascii="黑体" w:hAnsi="黑体" w:eastAsia="黑体" w:cs="黑体"/>
              <w:bCs/>
              <w:sz w:val="24"/>
              <w:szCs w:val="24"/>
            </w:rPr>
            <w:t xml:space="preserve">第2章 磋商须知</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_Toc31826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_Toc13469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 参加磋商费用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_Toc13469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_Toc17508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 磋商文件的约束力</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_Toc17508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_Toc5512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3.响应文件编制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_Toc5512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_Toc24932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4.响应文件提交、撤回和修改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_Toc24932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6</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_Toc15850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 磋商</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_Toc15850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6</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_Toc11831 </w:instrText>
          </w:r>
          <w:r>
            <w:rPr>
              <w:rFonts w:hint="eastAsia" w:ascii="黑体" w:hAnsi="黑体" w:eastAsia="黑体" w:cs="黑体"/>
              <w:sz w:val="24"/>
              <w:szCs w:val="24"/>
            </w:rPr>
            <w:fldChar w:fldCharType="separate"/>
          </w:r>
          <w:r>
            <w:rPr>
              <w:rFonts w:hint="eastAsia" w:ascii="黑体" w:hAnsi="黑体" w:eastAsia="黑体" w:cs="黑体"/>
              <w:bCs/>
              <w:sz w:val="24"/>
              <w:szCs w:val="24"/>
            </w:rPr>
            <w:t xml:space="preserve">6.成交和合同</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_Toc11831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9</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_Toc14634 </w:instrText>
          </w:r>
          <w:r>
            <w:rPr>
              <w:rFonts w:hint="eastAsia" w:ascii="黑体" w:hAnsi="黑体" w:eastAsia="黑体" w:cs="黑体"/>
              <w:sz w:val="24"/>
              <w:szCs w:val="24"/>
            </w:rPr>
            <w:fldChar w:fldCharType="separate"/>
          </w:r>
          <w:r>
            <w:rPr>
              <w:rFonts w:hint="eastAsia" w:ascii="黑体" w:hAnsi="黑体" w:eastAsia="黑体" w:cs="黑体"/>
              <w:bCs/>
              <w:sz w:val="24"/>
              <w:szCs w:val="24"/>
            </w:rPr>
            <w:t xml:space="preserve">7.政府采购政策功能落实</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_Toc14634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_Toc31858 </w:instrText>
          </w:r>
          <w:r>
            <w:rPr>
              <w:rFonts w:hint="eastAsia" w:ascii="黑体" w:hAnsi="黑体" w:eastAsia="黑体" w:cs="黑体"/>
              <w:sz w:val="24"/>
              <w:szCs w:val="24"/>
            </w:rPr>
            <w:fldChar w:fldCharType="separate"/>
          </w:r>
          <w:r>
            <w:rPr>
              <w:rFonts w:hint="eastAsia" w:ascii="黑体" w:hAnsi="黑体" w:eastAsia="黑体" w:cs="黑体"/>
              <w:bCs/>
              <w:sz w:val="24"/>
              <w:szCs w:val="24"/>
            </w:rPr>
            <w:t xml:space="preserve">8.无效响应和磋商活动终止</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_Toc31858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_Toc24358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9. 询问、质疑和投诉</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_Toc24358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19</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_Toc26262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10. 政府采购合同信用融资扶持政策</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_Toc26262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_Toc25102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11. 采购代理服务费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_Toc25102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6"/>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_Toc6399 </w:instrText>
          </w:r>
          <w:r>
            <w:rPr>
              <w:rFonts w:hint="eastAsia" w:ascii="黑体" w:hAnsi="黑体" w:eastAsia="黑体" w:cs="黑体"/>
              <w:sz w:val="24"/>
              <w:szCs w:val="24"/>
            </w:rPr>
            <w:fldChar w:fldCharType="separate"/>
          </w:r>
          <w:r>
            <w:rPr>
              <w:rFonts w:hint="eastAsia" w:ascii="黑体" w:hAnsi="黑体" w:eastAsia="黑体" w:cs="黑体"/>
              <w:bCs/>
              <w:sz w:val="24"/>
              <w:szCs w:val="24"/>
            </w:rPr>
            <w:t xml:space="preserve">第3章 采购需求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_Toc6399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_Toc7186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一、项目简介</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_Toc7186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_Toc28499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二、采购内容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_Toc28499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_Toc9107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 xml:space="preserve">四、服务标准</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_Toc9107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26</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_Toc29308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 xml:space="preserve">五、服务期限和地点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_Toc29308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27</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_Toc8624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六、考核方案</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_Toc8624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27</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_Toc25465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 xml:space="preserve">七</w:t>
          </w:r>
          <w:r>
            <w:rPr>
              <w:rFonts w:hint="eastAsia" w:ascii="黑体" w:hAnsi="黑体" w:eastAsia="黑体" w:cs="黑体"/>
              <w:sz w:val="24"/>
              <w:szCs w:val="24"/>
              <w:highlight w:val="none"/>
              <w:lang w:eastAsia="zh-CN"/>
            </w:rPr>
            <w:t xml:space="preserve">、</w:t>
          </w:r>
          <w:r>
            <w:rPr>
              <w:rFonts w:hint="eastAsia" w:ascii="黑体" w:hAnsi="黑体" w:eastAsia="黑体" w:cs="黑体"/>
              <w:sz w:val="24"/>
              <w:szCs w:val="24"/>
              <w:highlight w:val="none"/>
            </w:rPr>
            <w:t xml:space="preserve">付款方式</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_Toc25465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27</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_Toc1638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lang w:val="en-US" w:eastAsia="zh-CN"/>
            </w:rPr>
            <w:t xml:space="preserve">八</w:t>
          </w:r>
          <w:r>
            <w:rPr>
              <w:rFonts w:hint="eastAsia" w:ascii="黑体" w:hAnsi="黑体" w:eastAsia="黑体" w:cs="黑体"/>
              <w:sz w:val="24"/>
              <w:szCs w:val="24"/>
              <w:highlight w:val="none"/>
            </w:rPr>
            <w:t xml:space="preserve">、其他要求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_Toc1638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27</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6"/>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_Toc8568 </w:instrText>
          </w:r>
          <w:r>
            <w:rPr>
              <w:rFonts w:hint="eastAsia" w:ascii="黑体" w:hAnsi="黑体" w:eastAsia="黑体" w:cs="黑体"/>
              <w:sz w:val="24"/>
              <w:szCs w:val="24"/>
            </w:rPr>
            <w:fldChar w:fldCharType="separate"/>
          </w:r>
          <w:r>
            <w:rPr>
              <w:rFonts w:hint="eastAsia" w:ascii="黑体" w:hAnsi="黑体" w:eastAsia="黑体" w:cs="黑体"/>
              <w:bCs/>
              <w:sz w:val="24"/>
              <w:szCs w:val="24"/>
            </w:rPr>
            <w:t xml:space="preserve">第4章 合同文本</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_Toc8568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29</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6"/>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_Toc20133 </w:instrText>
          </w:r>
          <w:r>
            <w:rPr>
              <w:rFonts w:hint="eastAsia" w:ascii="黑体" w:hAnsi="黑体" w:eastAsia="黑体" w:cs="黑体"/>
              <w:sz w:val="24"/>
              <w:szCs w:val="24"/>
            </w:rPr>
            <w:fldChar w:fldCharType="separate"/>
          </w:r>
          <w:r>
            <w:rPr>
              <w:rFonts w:hint="eastAsia" w:ascii="黑体" w:hAnsi="黑体" w:eastAsia="黑体" w:cs="黑体"/>
              <w:bCs/>
              <w:sz w:val="24"/>
              <w:szCs w:val="24"/>
            </w:rPr>
            <w:t xml:space="preserve">第5章 评审标准和方法</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_Toc20133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34</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6"/>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_Toc28196 </w:instrText>
          </w:r>
          <w:r>
            <w:rPr>
              <w:rFonts w:hint="eastAsia" w:ascii="黑体" w:hAnsi="黑体" w:eastAsia="黑体" w:cs="黑体"/>
              <w:sz w:val="24"/>
              <w:szCs w:val="24"/>
            </w:rPr>
            <w:fldChar w:fldCharType="separate"/>
          </w:r>
          <w:r>
            <w:rPr>
              <w:rFonts w:hint="eastAsia" w:ascii="黑体" w:hAnsi="黑体" w:eastAsia="黑体" w:cs="黑体"/>
              <w:bCs/>
              <w:sz w:val="24"/>
              <w:szCs w:val="24"/>
            </w:rPr>
            <w:t xml:space="preserve">第6章 竞争性磋商响应文件组成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_Toc28196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37</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_Toc29696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一、资格证明文件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_Toc29696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_Toc26897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二、商务技术文件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_Toc26897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59"/>
            <w:spacing w:line="360" w:lineRule="auto"/>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_Toc6882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三、报价文件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_Toc6882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46</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spacing w:line="360" w:lineRule="auto"/>
            <w:rPr>
              <w:rFonts w:hint="eastAsia" w:ascii="黑体" w:hAnsi="黑体" w:eastAsia="黑体" w:cs="黑体"/>
              <w:sz w:val="24"/>
              <w:szCs w:val="24"/>
            </w:rPr>
          </w:pPr>
          <w:r>
            <w:rPr>
              <w:rFonts w:hint="eastAsia" w:ascii="黑体" w:hAnsi="黑体" w:eastAsia="黑体" w:cs="黑体"/>
              <w:sz w:val="24"/>
              <w:szCs w:val="24"/>
            </w:rPr>
            <w:fldChar w:fldCharType="end"/>
          </w:r>
          <w:r/>
        </w:p>
      </w:sdtContent>
    </w:sdt>
    <w:p>
      <w:r/>
      <w:r/>
    </w:p>
    <w:p>
      <w:pPr>
        <w:pStyle w:val="879"/>
        <w:ind w:firstLine="0"/>
        <w:jc w:val="center"/>
        <w:spacing w:line="240" w:lineRule="auto"/>
        <w:rPr>
          <w:rFonts w:hint="eastAsia" w:ascii="方正小标宋简体" w:eastAsia="方正小标宋简体"/>
          <w:bCs/>
          <w:sz w:val="32"/>
          <w:szCs w:val="32"/>
        </w:rPr>
        <w:sectPr>
          <w:headerReference w:type="default" r:id="rId8"/>
          <w:footerReference w:type="default" r:id="rId9"/>
          <w:footnotePr/>
          <w:endnotePr/>
          <w:type w:val="nextPage"/>
          <w:pgSz w:w="11906" w:h="16838" w:orient="portrait"/>
          <w:pgMar w:top="1418" w:right="1134" w:bottom="1134" w:left="1418" w:header="851" w:footer="992" w:gutter="0"/>
          <w:cols w:num="1" w:sep="0" w:space="720" w:equalWidth="1"/>
          <w:docGrid w:linePitch="360"/>
        </w:sectPr>
        <w:outlineLvl w:val="0"/>
      </w:pPr>
      <w:r>
        <w:rPr>
          <w:rFonts w:hint="eastAsia" w:ascii="方正小标宋简体" w:eastAsia="方正小标宋简体"/>
          <w:bCs/>
          <w:sz w:val="32"/>
          <w:szCs w:val="32"/>
        </w:rPr>
      </w:r>
      <w:r/>
    </w:p>
    <w:p>
      <w:pPr>
        <w:pStyle w:val="879"/>
        <w:ind w:firstLine="0"/>
        <w:jc w:val="center"/>
        <w:spacing w:line="240" w:lineRule="auto"/>
        <w:rPr>
          <w:rFonts w:ascii="方正小标宋简体" w:eastAsia="方正小标宋简体"/>
          <w:bCs/>
          <w:sz w:val="32"/>
          <w:szCs w:val="32"/>
        </w:rPr>
        <w:outlineLvl w:val="0"/>
      </w:pPr>
      <w:r/>
      <w:bookmarkStart w:id="0" w:name="_Toc2085"/>
      <w:r>
        <w:rPr>
          <w:rFonts w:hint="eastAsia" w:ascii="方正小标宋简体" w:eastAsia="方正小标宋简体"/>
          <w:bCs/>
          <w:sz w:val="32"/>
          <w:szCs w:val="32"/>
        </w:rPr>
        <w:t xml:space="preserve">第1章 竞争性磋商公告</w:t>
      </w:r>
      <w:bookmarkEnd w:id="0"/>
      <w:r/>
      <w:r/>
    </w:p>
    <w:p>
      <w:pPr>
        <w:pStyle w:val="851"/>
        <w:ind w:firstLine="560"/>
        <w:spacing w:after="0" w:line="500" w:lineRule="exact"/>
        <w:rPr>
          <w:rFonts w:ascii="黑体" w:hAnsi="黑体" w:eastAsia="黑体"/>
          <w:sz w:val="28"/>
          <w:szCs w:val="28"/>
        </w:rPr>
        <w:outlineLvl w:val="1"/>
      </w:pPr>
      <w:r/>
      <w:bookmarkStart w:id="1" w:name="_Toc35393629"/>
      <w:r/>
      <w:bookmarkStart w:id="2" w:name="_Toc28359089"/>
      <w:r/>
      <w:bookmarkStart w:id="3" w:name="_Toc28359012"/>
      <w:r/>
      <w:bookmarkStart w:id="4" w:name="_Toc35393798"/>
      <w:r/>
      <w:bookmarkStart w:id="5" w:name="_Toc12674"/>
      <w:r/>
      <w:bookmarkStart w:id="6" w:name="OLE_LINK2"/>
      <w:r>
        <w:rPr>
          <w:rFonts w:hint="eastAsia" w:ascii="黑体" w:hAnsi="黑体" w:eastAsia="黑体"/>
          <w:sz w:val="28"/>
          <w:szCs w:val="28"/>
        </w:rPr>
        <w:t xml:space="preserve">一、项目基本情况</w:t>
      </w:r>
      <w:bookmarkEnd w:id="1"/>
      <w:r/>
      <w:bookmarkEnd w:id="2"/>
      <w:r/>
      <w:bookmarkEnd w:id="3"/>
      <w:r/>
      <w:bookmarkEnd w:id="4"/>
      <w:r/>
      <w:bookmarkEnd w:id="5"/>
      <w:r/>
      <w:r/>
    </w:p>
    <w:p>
      <w:pPr>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1.项目名称：</w:t>
      </w:r>
      <w:r>
        <w:rPr>
          <w:rFonts w:hint="eastAsia" w:ascii="仿宋" w:hAnsi="仿宋" w:eastAsia="仿宋"/>
          <w:sz w:val="28"/>
          <w:szCs w:val="28"/>
          <w:lang w:val="en-US" w:eastAsia="zh-CN"/>
        </w:rPr>
        <w:t xml:space="preserve">“2026年安康关爱行动”(老年人意外伤害保险)采购项目</w:t>
      </w:r>
      <w:r/>
    </w:p>
    <w:p>
      <w:pPr>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2.项目编号：</w:t>
      </w:r>
      <w:r>
        <w:rPr>
          <w:rFonts w:hint="eastAsia" w:ascii="仿宋" w:hAnsi="仿宋" w:eastAsia="仿宋"/>
          <w:sz w:val="28"/>
          <w:szCs w:val="28"/>
          <w:lang w:val="en-US" w:eastAsia="zh-CN"/>
        </w:rPr>
        <w:t xml:space="preserve">JSZC-320682-NTJW-C2026-0014</w:t>
      </w:r>
      <w:r/>
    </w:p>
    <w:p>
      <w:pPr>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3.预算金额：</w:t>
      </w:r>
      <w:r>
        <w:rPr>
          <w:rFonts w:hint="eastAsia" w:ascii="仿宋" w:hAnsi="仿宋" w:eastAsia="仿宋"/>
          <w:sz w:val="28"/>
          <w:szCs w:val="28"/>
          <w:lang w:val="en-US" w:eastAsia="zh-CN"/>
        </w:rPr>
        <w:t xml:space="preserve">人民币141万元</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4.最高限价：</w:t>
      </w:r>
      <w:r>
        <w:rPr>
          <w:rFonts w:hint="eastAsia" w:ascii="仿宋" w:hAnsi="仿宋" w:eastAsia="仿宋"/>
          <w:sz w:val="28"/>
          <w:szCs w:val="28"/>
          <w:lang w:val="en-US" w:eastAsia="zh-CN"/>
        </w:rPr>
        <w:t xml:space="preserve">保险费60元/人/年，报价超过最高限价视为无效响应</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5.采购需求：详见第三章。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rPr>
        <w:t xml:space="preserve">6.合同履行期限：</w:t>
      </w:r>
      <w:r>
        <w:rPr>
          <w:rFonts w:hint="eastAsia" w:ascii="仿宋" w:hAnsi="仿宋" w:eastAsia="仿宋"/>
          <w:sz w:val="28"/>
          <w:szCs w:val="28"/>
          <w:lang w:eastAsia="zh-CN"/>
        </w:rPr>
        <w:t xml:space="preserve">本项目服务期拟定三年，合同一年一签。首轮合同期</w:t>
      </w:r>
      <w:r>
        <w:rPr>
          <w:rFonts w:hint="eastAsia" w:ascii="仿宋" w:hAnsi="仿宋" w:eastAsia="仿宋"/>
          <w:sz w:val="28"/>
          <w:szCs w:val="28"/>
          <w:lang w:val="en-US" w:eastAsia="zh-CN"/>
        </w:rPr>
        <w:t xml:space="preserve">为</w:t>
      </w:r>
      <w:r>
        <w:rPr>
          <w:rFonts w:hint="eastAsia" w:ascii="仿宋" w:hAnsi="仿宋" w:eastAsia="仿宋"/>
          <w:sz w:val="28"/>
          <w:szCs w:val="28"/>
          <w:highlight w:val="none"/>
          <w:lang w:val="en-US" w:eastAsia="zh-CN"/>
        </w:rPr>
        <w:t xml:space="preserve">：2026年3月31日至2027年3月30日。首轮合同期</w:t>
      </w:r>
      <w:r>
        <w:rPr>
          <w:rFonts w:hint="eastAsia" w:ascii="仿宋" w:hAnsi="仿宋" w:eastAsia="仿宋"/>
          <w:sz w:val="28"/>
          <w:szCs w:val="28"/>
          <w:highlight w:val="none"/>
          <w:lang w:eastAsia="zh-CN"/>
        </w:rPr>
        <w:t xml:space="preserve">满前一个月内，如成交人服务良好，经采购人组织相关部门对履约情况考核满意，在不改变服务要求和采购计划没有发生变化的前提下，可按年续签合同，考核不满意不续签合同。若服务要求改变或采购计划发生变化，采购人有权不再续签合同。</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7.本项目是否接受进口产品：否。</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9.本项目是否专门面向中小企业采购：</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ascii="仿宋" w:hAnsi="仿宋" w:eastAsia="仿宋"/>
          <w:color w:val="ff0000"/>
          <w:sz w:val="28"/>
          <w:szCs w:val="28"/>
          <w:highlight w:val="none"/>
        </w:rPr>
      </w:pPr>
      <w:r>
        <w:rPr>
          <w:rFonts w:hint="eastAsia" w:ascii="仿宋" w:hAnsi="仿宋" w:eastAsia="仿宋"/>
          <w:sz w:val="28"/>
          <w:szCs w:val="28"/>
          <w:highlight w:val="none"/>
        </w:rPr>
        <w:t xml:space="preserve">10.项目类型：服务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11.项目所属行业：租赁</w:t>
      </w:r>
      <w:r>
        <w:rPr>
          <w:rFonts w:ascii="仿宋" w:hAnsi="仿宋" w:eastAsia="仿宋"/>
          <w:sz w:val="28"/>
          <w:szCs w:val="28"/>
          <w:highlight w:val="none"/>
        </w:rPr>
        <w:t xml:space="preserve">和商务服务业</w:t>
      </w:r>
      <w:r/>
    </w:p>
    <w:p>
      <w:pPr>
        <w:pStyle w:val="851"/>
        <w:ind w:firstLine="560"/>
        <w:spacing w:after="0" w:line="500" w:lineRule="exact"/>
        <w:rPr>
          <w:rFonts w:ascii="黑体" w:hAnsi="黑体" w:eastAsia="黑体"/>
          <w:sz w:val="28"/>
          <w:szCs w:val="28"/>
          <w:highlight w:val="none"/>
        </w:rPr>
        <w:outlineLvl w:val="1"/>
      </w:pPr>
      <w:r/>
      <w:bookmarkStart w:id="7" w:name="_Toc23068"/>
      <w:r/>
      <w:bookmarkStart w:id="8" w:name="_Toc28359013"/>
      <w:r/>
      <w:bookmarkStart w:id="9" w:name="_Toc35393799"/>
      <w:r/>
      <w:bookmarkStart w:id="10" w:name="_Toc28359090"/>
      <w:r/>
      <w:bookmarkStart w:id="11" w:name="_Toc35393630"/>
      <w:r>
        <w:rPr>
          <w:rFonts w:hint="eastAsia" w:ascii="黑体" w:hAnsi="黑体" w:eastAsia="黑体"/>
          <w:sz w:val="28"/>
          <w:szCs w:val="28"/>
          <w:highlight w:val="none"/>
        </w:rPr>
        <w:t xml:space="preserve">二、响应人的资格要求：</w:t>
      </w:r>
      <w:bookmarkEnd w:id="7"/>
      <w:r/>
      <w:bookmarkEnd w:id="8"/>
      <w:r/>
      <w:bookmarkEnd w:id="9"/>
      <w:r/>
      <w:bookmarkEnd w:id="10"/>
      <w:r/>
      <w:bookmarkEnd w:id="11"/>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860"/>
        <w:ind w:firstLine="560"/>
        <w:spacing w:before="0" w:beforeAutospacing="0" w:after="0" w:afterAutospacing="0" w:line="500" w:lineRule="exact"/>
        <w:shd w:val="clear" w:color="auto" w:fill="ffffff"/>
        <w:rPr>
          <w:rFonts w:ascii="仿宋" w:hAnsi="仿宋" w:eastAsia="仿宋" w:cs="Times New Roman"/>
          <w:sz w:val="28"/>
          <w:szCs w:val="28"/>
        </w:rPr>
      </w:pPr>
      <w:r/>
      <w:bookmarkStart w:id="12" w:name="_Toc28359014"/>
      <w:r/>
      <w:bookmarkStart w:id="13" w:name="_Toc28359091"/>
      <w:r>
        <w:rPr>
          <w:rFonts w:hint="eastAsia" w:ascii="仿宋" w:hAnsi="仿宋" w:eastAsia="仿宋" w:cs="Times New Roman"/>
          <w:sz w:val="28"/>
          <w:szCs w:val="28"/>
        </w:rPr>
        <w:t xml:space="preserve">（1）具有独立承担民事责任的能力;</w:t>
      </w:r>
      <w:r/>
    </w:p>
    <w:p>
      <w:pPr>
        <w:pStyle w:val="860"/>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p>
    <w:p>
      <w:pPr>
        <w:pStyle w:val="860"/>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p>
    <w:p>
      <w:pPr>
        <w:pStyle w:val="860"/>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p>
    <w:p>
      <w:pPr>
        <w:pStyle w:val="860"/>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p>
    <w:p>
      <w:pPr>
        <w:pStyle w:val="860"/>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860"/>
        <w:ind w:firstLine="482"/>
        <w:spacing w:before="0" w:beforeAutospacing="0" w:after="0" w:afterAutospacing="0" w:line="500" w:lineRule="exact"/>
        <w:shd w:val="clear" w:color="auto" w:fill="ffffff"/>
        <w:rPr>
          <w:rFonts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860"/>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rPr>
        <w:t xml:space="preserve">。</w:t>
      </w:r>
      <w:r/>
    </w:p>
    <w:p>
      <w:pPr>
        <w:pStyle w:val="860"/>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860"/>
        <w:ind w:firstLine="567"/>
        <w:spacing w:before="0" w:beforeAutospacing="0" w:after="0" w:afterAutospacing="0" w:line="500" w:lineRule="exact"/>
        <w:shd w:val="clear" w:color="auto" w:fill="ffffff"/>
        <w:rPr>
          <w:rFonts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 本项目的特定资格要求：</w:t>
      </w:r>
      <w:r/>
    </w:p>
    <w:p>
      <w:pPr>
        <w:ind w:firstLine="562"/>
        <w:spacing w:line="500" w:lineRule="exact"/>
        <w:rPr>
          <w:rFonts w:ascii="仿宋" w:hAnsi="仿宋" w:eastAsia="仿宋"/>
          <w:iCs/>
          <w:sz w:val="28"/>
          <w:szCs w:val="28"/>
        </w:rPr>
      </w:pPr>
      <w:r>
        <w:rPr>
          <w:rFonts w:hint="eastAsia" w:ascii="仿宋" w:hAnsi="仿宋" w:eastAsia="仿宋"/>
          <w:b/>
          <w:bCs/>
          <w:iCs/>
          <w:sz w:val="28"/>
          <w:szCs w:val="28"/>
          <w:lang w:val="en-US" w:eastAsia="zh-CN"/>
        </w:rPr>
        <w:t xml:space="preserve">响应</w:t>
      </w:r>
      <w:r>
        <w:rPr>
          <w:rFonts w:hint="eastAsia" w:ascii="仿宋" w:hAnsi="仿宋" w:eastAsia="仿宋"/>
          <w:b/>
          <w:bCs/>
          <w:iCs/>
          <w:sz w:val="28"/>
          <w:szCs w:val="28"/>
        </w:rPr>
        <w:t xml:space="preserve">供应商须具备中国保险监督管理机构颁发的《经营保险业务许可证》。</w:t>
      </w:r>
      <w:r/>
    </w:p>
    <w:p>
      <w:pPr>
        <w:pStyle w:val="860"/>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 供应商</w:t>
      </w:r>
      <w:r>
        <w:rPr>
          <w:rFonts w:hint="eastAsia" w:ascii="仿宋" w:hAnsi="仿宋" w:eastAsia="仿宋"/>
          <w:sz w:val="28"/>
          <w:szCs w:val="28"/>
          <w:highlight w:val="none"/>
        </w:rPr>
        <w:t xml:space="preserve">的</w:t>
      </w:r>
      <w:r>
        <w:rPr>
          <w:rFonts w:hint="eastAsia" w:ascii="仿宋" w:hAnsi="仿宋" w:eastAsia="仿宋"/>
          <w:sz w:val="28"/>
          <w:szCs w:val="28"/>
          <w:highlight w:val="none"/>
          <w:lang w:eastAsia="zh-CN"/>
        </w:rPr>
        <w:t xml:space="preserve">法定代表人或属地负责人</w:t>
      </w:r>
      <w:r>
        <w:rPr>
          <w:rFonts w:hint="eastAsia" w:ascii="仿宋" w:hAnsi="仿宋" w:eastAsia="仿宋"/>
          <w:sz w:val="28"/>
          <w:szCs w:val="28"/>
          <w:highlight w:val="none"/>
        </w:rPr>
        <w:t xml:space="preserve">参加竞争性磋商活动的，须在响应文件中提供</w:t>
      </w:r>
      <w:r>
        <w:rPr>
          <w:rFonts w:hint="eastAsia" w:ascii="仿宋" w:hAnsi="仿宋" w:eastAsia="仿宋"/>
          <w:sz w:val="28"/>
          <w:szCs w:val="28"/>
          <w:highlight w:val="none"/>
          <w:lang w:eastAsia="zh-CN"/>
        </w:rPr>
        <w:t xml:space="preserve">法定代表人或属地负责人</w:t>
      </w:r>
      <w:r>
        <w:rPr>
          <w:rFonts w:hint="eastAsia" w:ascii="仿宋" w:hAnsi="仿宋" w:eastAsia="仿宋"/>
          <w:sz w:val="28"/>
          <w:szCs w:val="28"/>
          <w:highlight w:val="none"/>
        </w:rPr>
        <w:t xml:space="preserve">身份证明和身份证复印件；委托代理人参加竞争性磋商活动的，还须在响应文件中提供</w:t>
      </w:r>
      <w:r>
        <w:rPr>
          <w:rFonts w:hint="eastAsia" w:ascii="仿宋" w:hAnsi="仿宋" w:eastAsia="仿宋"/>
          <w:sz w:val="28"/>
          <w:szCs w:val="28"/>
          <w:highlight w:val="none"/>
          <w:lang w:eastAsia="zh-CN"/>
        </w:rPr>
        <w:t xml:space="preserve">法定代表人或属地负责人</w:t>
      </w:r>
      <w:r>
        <w:rPr>
          <w:rFonts w:hint="eastAsia" w:ascii="仿宋" w:hAnsi="仿宋" w:eastAsia="仿宋"/>
          <w:sz w:val="28"/>
          <w:szCs w:val="28"/>
          <w:highlight w:val="none"/>
        </w:rPr>
        <w:t xml:space="preserve">的</w:t>
      </w:r>
      <w:r>
        <w:rPr>
          <w:rFonts w:hint="eastAsia" w:ascii="仿宋" w:hAnsi="仿宋" w:eastAsia="仿宋"/>
          <w:iCs/>
          <w:sz w:val="28"/>
          <w:szCs w:val="28"/>
          <w:highlight w:val="none"/>
        </w:rPr>
        <w:t xml:space="preserve">授权委托书。代理人须为响应供应商的正式员工，并提供响应文件提交截止日前最近1个月响应供应商为其缴纳社保的证明；新成立企业距响应文件提</w:t>
      </w:r>
      <w:r>
        <w:rPr>
          <w:rFonts w:hint="eastAsia" w:ascii="仿宋" w:hAnsi="仿宋" w:eastAsia="仿宋"/>
          <w:iCs/>
          <w:sz w:val="28"/>
          <w:szCs w:val="28"/>
        </w:rPr>
        <w:t xml:space="preserve">交截止日期不足30日的，可不提供缴纳社保的证明（以新办企业营业执照发放日期为准）。</w:t>
      </w:r>
      <w:r/>
    </w:p>
    <w:p>
      <w:pPr>
        <w:ind w:firstLine="560"/>
        <w:spacing w:line="500" w:lineRule="exact"/>
        <w:rPr>
          <w:rFonts w:ascii="仿宋" w:hAnsi="仿宋" w:eastAsia="仿宋"/>
          <w:i/>
          <w:iCs/>
          <w:sz w:val="28"/>
          <w:szCs w:val="28"/>
          <w:u w:val="single"/>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851"/>
        <w:ind w:firstLine="560"/>
        <w:spacing w:after="0" w:line="500" w:lineRule="exact"/>
        <w:rPr>
          <w:rFonts w:ascii="黑体" w:hAnsi="黑体" w:eastAsia="黑体"/>
          <w:sz w:val="28"/>
          <w:szCs w:val="28"/>
        </w:rPr>
        <w:outlineLvl w:val="1"/>
      </w:pPr>
      <w:r/>
      <w:bookmarkStart w:id="14" w:name="_Toc26279"/>
      <w:r/>
      <w:bookmarkStart w:id="15" w:name="_Toc35393800"/>
      <w:r/>
      <w:bookmarkStart w:id="16" w:name="_Toc35393631"/>
      <w:r>
        <w:rPr>
          <w:rFonts w:hint="eastAsia" w:ascii="黑体" w:hAnsi="黑体" w:eastAsia="黑体"/>
          <w:sz w:val="28"/>
          <w:szCs w:val="28"/>
        </w:rPr>
        <w:t xml:space="preserve">三、获取竞争性磋商文件</w:t>
      </w:r>
      <w:bookmarkEnd w:id="12"/>
      <w:r/>
      <w:bookmarkEnd w:id="13"/>
      <w:r/>
      <w:bookmarkEnd w:id="14"/>
      <w:r/>
      <w:bookmarkEnd w:id="15"/>
      <w:r/>
      <w:bookmarkEnd w:id="16"/>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1. 时间：</w:t>
      </w:r>
      <w:r>
        <w:rPr>
          <w:rFonts w:hint="eastAsia" w:ascii="仿宋" w:hAnsi="仿宋" w:eastAsia="仿宋" w:cs="仿宋"/>
          <w:sz w:val="30"/>
          <w:lang w:val="en-US" w:eastAsia="zh-CN"/>
        </w:rPr>
        <w:t xml:space="preserve">本公告发布之日起5个工作日</w:t>
      </w:r>
      <w:r>
        <w:rPr>
          <w:rFonts w:hint="eastAsia" w:ascii="仿宋" w:hAnsi="仿宋" w:eastAsia="仿宋" w:cs="宋体"/>
          <w:sz w:val="28"/>
          <w:szCs w:val="28"/>
        </w:rPr>
        <w:t xml:space="preserve">。</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2. 地点：江苏省政府采购网</w:t>
      </w:r>
      <w:r/>
    </w:p>
    <w:p>
      <w:pPr>
        <w:ind w:firstLine="540"/>
        <w:spacing w:line="500" w:lineRule="exact"/>
        <w:rPr>
          <w:rFonts w:ascii="仿宋" w:hAnsi="仿宋" w:eastAsia="仿宋" w:cs="宋体"/>
          <w:sz w:val="28"/>
          <w:szCs w:val="28"/>
          <w:highlight w:val="magenta"/>
        </w:rPr>
      </w:pPr>
      <w:r>
        <w:rPr>
          <w:rFonts w:hint="eastAsia" w:ascii="仿宋" w:hAnsi="仿宋" w:eastAsia="仿宋" w:cs="宋体"/>
          <w:sz w:val="28"/>
          <w:szCs w:val="28"/>
        </w:rPr>
        <w:t xml:space="preserve">3. 方式：</w:t>
      </w:r>
      <w:r>
        <w:rPr>
          <w:rFonts w:hint="eastAsia" w:ascii="仿宋" w:hAnsi="仿宋" w:eastAsia="仿宋" w:cs="仿宋"/>
          <w:sz w:val="30"/>
        </w:rPr>
        <w:t xml:space="preserve">本项目采用“苏采云”系统网上注册登记方式，具体详见《江苏省政府采购管理交易系统（苏采云）投标人操作手册》。</w:t>
      </w:r>
      <w:r/>
    </w:p>
    <w:p>
      <w:pPr>
        <w:pStyle w:val="851"/>
        <w:ind w:firstLine="560"/>
        <w:spacing w:after="0" w:line="500" w:lineRule="exact"/>
        <w:rPr>
          <w:rFonts w:ascii="黑体" w:hAnsi="黑体" w:eastAsia="黑体"/>
          <w:sz w:val="28"/>
          <w:szCs w:val="28"/>
        </w:rPr>
        <w:outlineLvl w:val="1"/>
      </w:pPr>
      <w:r/>
      <w:bookmarkStart w:id="17" w:name="_Toc35393632"/>
      <w:r/>
      <w:bookmarkStart w:id="18" w:name="_Toc35393801"/>
      <w:r/>
      <w:bookmarkStart w:id="19" w:name="_Toc28359015"/>
      <w:r/>
      <w:bookmarkStart w:id="20" w:name="_Toc28359092"/>
      <w:r/>
      <w:bookmarkStart w:id="21" w:name="_Toc4268"/>
      <w:r>
        <w:rPr>
          <w:rFonts w:hint="eastAsia" w:ascii="黑体" w:hAnsi="黑体" w:eastAsia="黑体"/>
          <w:sz w:val="28"/>
          <w:szCs w:val="28"/>
        </w:rPr>
        <w:t xml:space="preserve">四、</w:t>
      </w:r>
      <w:bookmarkEnd w:id="17"/>
      <w:r/>
      <w:bookmarkEnd w:id="18"/>
      <w:r/>
      <w:bookmarkEnd w:id="19"/>
      <w:r/>
      <w:bookmarkEnd w:id="20"/>
      <w:r>
        <w:rPr>
          <w:rFonts w:hint="eastAsia" w:ascii="黑体" w:hAnsi="黑体" w:eastAsia="黑体"/>
          <w:sz w:val="28"/>
          <w:szCs w:val="28"/>
        </w:rPr>
        <w:t xml:space="preserve">竞争性磋商响应文件提交和开启</w:t>
      </w:r>
      <w:bookmarkEnd w:id="21"/>
      <w:r/>
      <w:r/>
    </w:p>
    <w:p>
      <w:pPr>
        <w:ind w:firstLine="560"/>
        <w:spacing w:line="500" w:lineRule="exact"/>
        <w:rPr>
          <w:rFonts w:ascii="仿宋" w:hAnsi="仿宋" w:eastAsia="仿宋"/>
          <w:bCs/>
          <w:sz w:val="28"/>
          <w:szCs w:val="28"/>
          <w:u w:val="single"/>
        </w:rPr>
      </w:pPr>
      <w:r>
        <w:rPr>
          <w:rFonts w:hint="eastAsia" w:ascii="仿宋" w:hAnsi="仿宋" w:eastAsia="仿宋"/>
          <w:sz w:val="28"/>
          <w:szCs w:val="28"/>
        </w:rPr>
        <w:t xml:space="preserve">截止时间：</w:t>
      </w:r>
      <w:r>
        <w:rPr>
          <w:rFonts w:hint="eastAsia" w:ascii="仿宋" w:hAnsi="仿宋" w:eastAsia="仿宋"/>
          <w:bCs/>
          <w:sz w:val="28"/>
          <w:szCs w:val="28"/>
          <w:lang w:val="en-US" w:eastAsia="zh-CN"/>
        </w:rPr>
        <w:t xml:space="preserve">详见采购公告</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开启时间：</w:t>
      </w:r>
      <w:r>
        <w:rPr>
          <w:rFonts w:hint="eastAsia" w:ascii="仿宋" w:hAnsi="仿宋" w:eastAsia="仿宋"/>
          <w:bCs/>
          <w:sz w:val="28"/>
          <w:szCs w:val="28"/>
          <w:lang w:val="en-US" w:eastAsia="zh-CN"/>
        </w:rPr>
        <w:t xml:space="preserve">详见采购公告</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r/>
    </w:p>
    <w:p>
      <w:pPr>
        <w:pStyle w:val="851"/>
        <w:ind w:firstLine="560"/>
        <w:spacing w:after="0" w:line="500" w:lineRule="exact"/>
        <w:rPr>
          <w:rFonts w:ascii="黑体" w:hAnsi="黑体" w:eastAsia="黑体"/>
          <w:sz w:val="28"/>
          <w:szCs w:val="28"/>
        </w:rPr>
        <w:outlineLvl w:val="1"/>
      </w:pPr>
      <w:r/>
      <w:bookmarkStart w:id="22" w:name="_Toc28359017"/>
      <w:r/>
      <w:bookmarkStart w:id="23" w:name="_Toc28359094"/>
      <w:r/>
      <w:bookmarkStart w:id="24" w:name="_Toc35393634"/>
      <w:r/>
      <w:bookmarkStart w:id="25" w:name="_Toc35393803"/>
      <w:r/>
      <w:bookmarkStart w:id="26" w:name="_Toc15262"/>
      <w:r>
        <w:rPr>
          <w:rFonts w:hint="eastAsia" w:ascii="黑体" w:hAnsi="黑体" w:eastAsia="黑体"/>
          <w:sz w:val="28"/>
          <w:szCs w:val="28"/>
        </w:rPr>
        <w:t xml:space="preserve">五、公告期限</w:t>
      </w:r>
      <w:bookmarkEnd w:id="22"/>
      <w:r/>
      <w:bookmarkEnd w:id="23"/>
      <w:r/>
      <w:bookmarkEnd w:id="24"/>
      <w:r/>
      <w:bookmarkEnd w:id="25"/>
      <w:r/>
      <w:bookmarkEnd w:id="26"/>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851"/>
        <w:ind w:firstLine="560"/>
        <w:spacing w:after="0" w:line="500" w:lineRule="exact"/>
        <w:rPr>
          <w:rFonts w:ascii="黑体" w:hAnsi="黑体" w:eastAsia="黑体"/>
          <w:sz w:val="28"/>
          <w:szCs w:val="28"/>
        </w:rPr>
        <w:outlineLvl w:val="1"/>
      </w:pPr>
      <w:r/>
      <w:bookmarkStart w:id="27" w:name="_Toc35393635"/>
      <w:r/>
      <w:bookmarkStart w:id="28" w:name="_Toc35393804"/>
      <w:r/>
      <w:bookmarkStart w:id="29" w:name="_Toc14327"/>
      <w:r>
        <w:rPr>
          <w:rFonts w:hint="eastAsia" w:ascii="黑体" w:hAnsi="黑体" w:eastAsia="黑体"/>
          <w:sz w:val="28"/>
          <w:szCs w:val="28"/>
        </w:rPr>
        <w:t xml:space="preserve">六、其他补充事宜</w:t>
      </w:r>
      <w:bookmarkEnd w:id="27"/>
      <w:r/>
      <w:bookmarkEnd w:id="28"/>
      <w:r/>
      <w:bookmarkEnd w:id="29"/>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（2）响应供应商需办理“CA 数字证书”的，可参阅“江苏省政府采购网/办事指南/资料下载”中有关资料（</w:t>
      </w:r>
      <w:r>
        <w:fldChar w:fldCharType="begin"/>
      </w:r>
      <w:r>
        <w:instrText xml:space="preserve"> HYPERLINK "http://jsxcmm.com/help/gys.html" </w:instrText>
      </w:r>
      <w:r>
        <w:fldChar w:fldCharType="separate"/>
      </w:r>
      <w:r>
        <w:rPr>
          <w:rStyle w:val="865"/>
          <w:rFonts w:ascii="仿宋" w:hAnsi="仿宋" w:eastAsia="仿宋" w:cs="宋体"/>
          <w:bCs/>
          <w:sz w:val="28"/>
          <w:szCs w:val="28"/>
        </w:rPr>
        <w:t xml:space="preserve">http://jsxcmm.com/help/gys.html</w:t>
      </w:r>
      <w:r>
        <w:rPr>
          <w:rStyle w:val="865"/>
          <w:rFonts w:ascii="仿宋" w:hAnsi="仿宋" w:eastAsia="仿宋" w:cs="宋体"/>
          <w:bCs/>
          <w:sz w:val="28"/>
          <w:szCs w:val="28"/>
        </w:rPr>
        <w:fldChar w:fldCharType="end"/>
      </w:r>
      <w:r>
        <w:rPr>
          <w:rFonts w:ascii="仿宋" w:hAnsi="仿宋" w:eastAsia="仿宋" w:cs="宋体"/>
          <w:bCs/>
          <w:sz w:val="28"/>
          <w:szCs w:val="28"/>
        </w:rPr>
        <w:t xml:space="preserve">）</w:t>
      </w:r>
      <w:r>
        <w:rPr>
          <w:rFonts w:hint="eastAsia" w:ascii="仿宋" w:hAnsi="仿宋" w:eastAsia="仿宋" w:cs="宋体"/>
          <w:b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ascii="仿宋" w:hAnsi="仿宋" w:eastAsia="仿宋"/>
          <w:b/>
          <w:color w:val="ff0000"/>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500" w:lineRule="exact"/>
        <w:rPr>
          <w:rFonts w:ascii="仿宋" w:hAnsi="仿宋" w:eastAsia="仿宋"/>
          <w:b/>
          <w:sz w:val="28"/>
          <w:szCs w:val="28"/>
        </w:rPr>
      </w:pPr>
      <w:r>
        <w:rPr>
          <w:rFonts w:hint="eastAsia" w:ascii="仿宋" w:hAnsi="仿宋" w:eastAsia="仿宋" w:cs="宋体"/>
          <w:sz w:val="28"/>
          <w:szCs w:val="28"/>
        </w:rPr>
        <w:t xml:space="preserve">2. 磋商</w:t>
      </w:r>
      <w:r>
        <w:rPr>
          <w:rFonts w:ascii="仿宋" w:hAnsi="仿宋" w:eastAsia="仿宋" w:cs="宋体"/>
          <w:sz w:val="28"/>
          <w:szCs w:val="28"/>
        </w:rPr>
        <w:t xml:space="preserve">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851"/>
        <w:ind w:firstLine="560"/>
        <w:spacing w:after="0" w:line="500" w:lineRule="exact"/>
        <w:rPr>
          <w:rFonts w:ascii="黑体" w:hAnsi="黑体" w:eastAsia="黑体"/>
          <w:sz w:val="28"/>
          <w:szCs w:val="28"/>
        </w:rPr>
        <w:outlineLvl w:val="1"/>
      </w:pPr>
      <w:r/>
      <w:bookmarkStart w:id="30" w:name="_Toc8910"/>
      <w:r/>
      <w:bookmarkStart w:id="31" w:name="_Toc28359018"/>
      <w:r/>
      <w:bookmarkStart w:id="32" w:name="_Toc28359095"/>
      <w:r/>
      <w:bookmarkStart w:id="33" w:name="_Toc35393636"/>
      <w:r/>
      <w:bookmarkStart w:id="34" w:name="_Toc35393805"/>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30"/>
      <w:r/>
      <w:bookmarkEnd w:id="31"/>
      <w:r/>
      <w:bookmarkEnd w:id="32"/>
      <w:r/>
      <w:bookmarkEnd w:id="33"/>
      <w:r/>
      <w:bookmarkEnd w:id="34"/>
      <w:r/>
      <w:r/>
    </w:p>
    <w:p>
      <w:pPr>
        <w:ind w:firstLine="540"/>
        <w:spacing w:line="500" w:lineRule="exact"/>
        <w:rPr>
          <w:rFonts w:ascii="仿宋" w:hAnsi="仿宋" w:eastAsia="仿宋" w:cs="宋体"/>
          <w:sz w:val="28"/>
          <w:szCs w:val="28"/>
        </w:rPr>
      </w:pPr>
      <w:r/>
      <w:bookmarkStart w:id="35" w:name="_Toc35393806"/>
      <w:r/>
      <w:bookmarkStart w:id="36" w:name="_Toc28359096"/>
      <w:r/>
      <w:bookmarkStart w:id="37" w:name="_Toc35393637"/>
      <w:r/>
      <w:bookmarkStart w:id="38" w:name="_Toc28359019"/>
      <w:r>
        <w:rPr>
          <w:rFonts w:hint="eastAsia" w:ascii="仿宋" w:hAnsi="仿宋" w:eastAsia="仿宋" w:cs="宋体"/>
          <w:sz w:val="28"/>
          <w:szCs w:val="28"/>
        </w:rPr>
        <w:t xml:space="preserve">1. 采购人信息</w:t>
      </w:r>
      <w:bookmarkEnd w:id="35"/>
      <w:r/>
      <w:bookmarkEnd w:id="36"/>
      <w:r/>
      <w:bookmarkEnd w:id="37"/>
      <w:r/>
      <w:bookmarkEnd w:id="38"/>
      <w:r/>
      <w:r/>
    </w:p>
    <w:p>
      <w:pPr>
        <w:ind w:left="1129" w:hanging="350"/>
        <w:jc w:val="left"/>
        <w:spacing w:line="500" w:lineRule="exact"/>
        <w:rPr>
          <w:rFonts w:hint="eastAsia" w:ascii="仿宋" w:hAnsi="仿宋" w:eastAsia="仿宋"/>
          <w:sz w:val="28"/>
          <w:szCs w:val="28"/>
        </w:rPr>
      </w:pPr>
      <w:r>
        <w:rPr>
          <w:rFonts w:hint="eastAsia" w:ascii="仿宋" w:hAnsi="仿宋" w:eastAsia="仿宋"/>
          <w:sz w:val="28"/>
          <w:szCs w:val="28"/>
        </w:rPr>
        <w:t xml:space="preserve">名    称：如皋市民政局</w:t>
      </w:r>
      <w:r/>
    </w:p>
    <w:p>
      <w:pPr>
        <w:ind w:left="1129" w:hanging="350"/>
        <w:jc w:val="left"/>
        <w:spacing w:line="500" w:lineRule="exact"/>
        <w:rPr>
          <w:rFonts w:hint="eastAsia" w:ascii="仿宋" w:hAnsi="仿宋" w:eastAsia="仿宋"/>
          <w:sz w:val="28"/>
          <w:szCs w:val="28"/>
        </w:rPr>
      </w:pPr>
      <w:r>
        <w:rPr>
          <w:rFonts w:hint="eastAsia" w:ascii="仿宋" w:hAnsi="仿宋" w:eastAsia="仿宋"/>
          <w:sz w:val="28"/>
          <w:szCs w:val="28"/>
        </w:rPr>
        <w:t xml:space="preserve">地    址：如皋市行政中心A515</w:t>
      </w:r>
      <w:r/>
    </w:p>
    <w:p>
      <w:pPr>
        <w:ind w:left="1129" w:hanging="350"/>
        <w:jc w:val="left"/>
        <w:spacing w:line="500" w:lineRule="exact"/>
        <w:rPr>
          <w:rFonts w:hint="eastAsia" w:ascii="仿宋" w:hAnsi="仿宋" w:eastAsia="仿宋"/>
          <w:sz w:val="28"/>
          <w:szCs w:val="28"/>
          <w:lang w:eastAsia="zh-CN"/>
        </w:rPr>
      </w:pPr>
      <w:r>
        <w:rPr>
          <w:rFonts w:hint="eastAsia" w:ascii="仿宋" w:hAnsi="仿宋" w:eastAsia="仿宋"/>
          <w:sz w:val="28"/>
          <w:szCs w:val="28"/>
        </w:rPr>
        <w:t xml:space="preserve">项目经办人姓名：</w:t>
      </w:r>
      <w:r>
        <w:rPr>
          <w:rFonts w:hint="eastAsia" w:ascii="仿宋" w:hAnsi="仿宋" w:eastAsia="仿宋"/>
          <w:sz w:val="28"/>
          <w:szCs w:val="28"/>
          <w:lang w:val="en-US" w:eastAsia="zh-CN"/>
        </w:rPr>
        <w:t xml:space="preserve">季航莉</w:t>
      </w:r>
      <w:r/>
    </w:p>
    <w:p>
      <w:pPr>
        <w:ind w:left="1129" w:hanging="350"/>
        <w:jc w:val="left"/>
        <w:spacing w:line="500" w:lineRule="exact"/>
        <w:rPr>
          <w:rFonts w:hint="default" w:ascii="仿宋" w:hAnsi="仿宋" w:eastAsia="仿宋"/>
          <w:sz w:val="28"/>
          <w:szCs w:val="28"/>
          <w:lang w:val="en-US" w:eastAsia="zh-CN"/>
        </w:rPr>
      </w:pPr>
      <w:r>
        <w:rPr>
          <w:rFonts w:hint="eastAsia" w:ascii="仿宋" w:hAnsi="仿宋" w:eastAsia="仿宋"/>
          <w:sz w:val="28"/>
          <w:szCs w:val="28"/>
        </w:rPr>
        <w:t xml:space="preserve">项目经办人联系方式：138</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627</w:t>
      </w:r>
      <w:r>
        <w:rPr>
          <w:rFonts w:hint="eastAsia" w:ascii="仿宋" w:hAnsi="仿宋" w:eastAsia="仿宋"/>
          <w:sz w:val="28"/>
          <w:szCs w:val="28"/>
          <w:lang w:val="en-US" w:eastAsia="zh-CN"/>
        </w:rPr>
        <w:t xml:space="preserve">5036</w:t>
      </w:r>
      <w:r/>
    </w:p>
    <w:p>
      <w:pPr>
        <w:ind w:firstLine="540"/>
        <w:spacing w:line="500" w:lineRule="exact"/>
        <w:rPr>
          <w:rFonts w:ascii="仿宋" w:hAnsi="仿宋" w:eastAsia="仿宋" w:cs="宋体"/>
          <w:sz w:val="28"/>
          <w:szCs w:val="28"/>
        </w:rPr>
      </w:pPr>
      <w:r/>
      <w:bookmarkStart w:id="39" w:name="_Toc35393807"/>
      <w:r/>
      <w:bookmarkStart w:id="40" w:name="_Toc35393638"/>
      <w:r/>
      <w:bookmarkStart w:id="41" w:name="_Toc28359097"/>
      <w:r/>
      <w:bookmarkStart w:id="42" w:name="_Toc28359020"/>
      <w:r>
        <w:rPr>
          <w:rFonts w:hint="eastAsia" w:ascii="仿宋" w:hAnsi="仿宋" w:eastAsia="仿宋" w:cs="宋体"/>
          <w:sz w:val="28"/>
          <w:szCs w:val="28"/>
        </w:rPr>
        <w:t xml:space="preserve">2. 采购代理机构信息（如有）</w:t>
      </w:r>
      <w:bookmarkEnd w:id="39"/>
      <w:r/>
      <w:bookmarkEnd w:id="40"/>
      <w:r/>
      <w:bookmarkEnd w:id="41"/>
      <w:r/>
      <w:bookmarkEnd w:id="42"/>
      <w:r/>
      <w:r/>
    </w:p>
    <w:p>
      <w:pPr>
        <w:ind w:firstLine="84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名    称：南通泾天纬地项目管理有限公司</w:t>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址：如皋市如城街道惠政路269号纪庄大楼9层</w:t>
      </w:r>
      <w:r/>
    </w:p>
    <w:p>
      <w:pPr>
        <w:ind w:firstLine="840"/>
        <w:spacing w:line="500" w:lineRule="exact"/>
        <w:rPr>
          <w:rFonts w:hint="eastAsia"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项目经办人姓名：</w:t>
      </w:r>
      <w:r>
        <w:rPr>
          <w:rFonts w:hint="eastAsia" w:ascii="仿宋" w:hAnsi="仿宋" w:eastAsia="仿宋"/>
          <w:color w:val="auto"/>
          <w:sz w:val="28"/>
          <w:szCs w:val="28"/>
          <w:highlight w:val="none"/>
          <w:lang w:val="en-US" w:eastAsia="zh-CN"/>
        </w:rPr>
        <w:t xml:space="preserve">纪巧丽</w:t>
      </w:r>
      <w:r/>
    </w:p>
    <w:p>
      <w:pPr>
        <w:ind w:firstLine="840"/>
        <w:spacing w:line="50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项目经办人联系方式：</w:t>
      </w:r>
      <w:r>
        <w:rPr>
          <w:rFonts w:hint="eastAsia" w:ascii="仿宋" w:hAnsi="仿宋" w:eastAsia="仿宋" w:cs="Times New Roman"/>
          <w:color w:val="auto"/>
          <w:sz w:val="28"/>
          <w:szCs w:val="28"/>
          <w:highlight w:val="none"/>
          <w:u w:val="none"/>
        </w:rPr>
        <w:t xml:space="preserve">0513-87610696</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p>
    <w:p>
      <w:pPr>
        <w:spacing w:line="500" w:lineRule="exact"/>
        <w:rPr>
          <w:rFonts w:ascii="仿宋" w:hAnsi="仿宋" w:eastAsia="仿宋"/>
          <w:b/>
          <w:sz w:val="28"/>
          <w:szCs w:val="28"/>
        </w:rPr>
      </w:pPr>
      <w:r>
        <w:rPr>
          <w:rFonts w:hint="eastAsia" w:ascii="仿宋" w:hAnsi="仿宋" w:eastAsia="仿宋"/>
          <w:b/>
          <w:sz w:val="28"/>
          <w:szCs w:val="28"/>
        </w:rPr>
        <w:t xml:space="preserve">1.</w:t>
      </w:r>
      <w:r>
        <w:rPr>
          <w:rFonts w:hint="eastAsia" w:ascii="仿宋" w:hAnsi="仿宋" w:eastAsia="仿宋"/>
          <w:b/>
          <w:sz w:val="28"/>
          <w:szCs w:val="28"/>
          <w:lang w:eastAsia="zh-CN"/>
        </w:rPr>
        <w:t xml:space="preserve">办理政采贷和履约保函（保险）告知函</w:t>
      </w:r>
      <w:r/>
    </w:p>
    <w:p>
      <w:pPr>
        <w:spacing w:line="500" w:lineRule="exact"/>
        <w:rPr>
          <w:rFonts w:ascii="仿宋" w:hAnsi="仿宋" w:eastAsia="仿宋"/>
          <w:b/>
          <w:sz w:val="28"/>
          <w:szCs w:val="28"/>
        </w:rPr>
      </w:pPr>
      <w:r>
        <w:rPr>
          <w:rFonts w:hint="eastAsia" w:ascii="仿宋" w:hAnsi="仿宋" w:eastAsia="仿宋"/>
          <w:b/>
          <w:sz w:val="28"/>
          <w:szCs w:val="28"/>
        </w:rPr>
        <w:t xml:space="preserve">2.磋商</w:t>
      </w:r>
      <w:r>
        <w:rPr>
          <w:rFonts w:ascii="仿宋" w:hAnsi="仿宋" w:eastAsia="仿宋"/>
          <w:b/>
          <w:sz w:val="28"/>
          <w:szCs w:val="28"/>
        </w:rPr>
        <w:t xml:space="preserve">文件</w:t>
      </w:r>
      <w:r/>
    </w:p>
    <w:p>
      <w:pPr>
        <w:pStyle w:val="879"/>
        <w:ind w:firstLine="0"/>
        <w:spacing w:before="0" w:after="0"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pStyle w:val="879"/>
        <w:ind w:firstLine="0"/>
        <w:jc w:val="center"/>
        <w:spacing w:line="240" w:lineRule="auto"/>
        <w:rPr>
          <w:rFonts w:ascii="方正小标宋简体" w:eastAsia="方正小标宋简体"/>
          <w:bCs/>
          <w:sz w:val="32"/>
          <w:szCs w:val="32"/>
        </w:rPr>
        <w:outlineLvl w:val="0"/>
      </w:pPr>
      <w:r>
        <w:rPr>
          <w:rFonts w:ascii="仿宋" w:hAnsi="仿宋" w:eastAsia="仿宋"/>
          <w:b/>
          <w:sz w:val="28"/>
          <w:szCs w:val="28"/>
        </w:rPr>
        <w:br w:type="page" w:clear="all"/>
      </w:r>
      <w:bookmarkStart w:id="43" w:name="_Toc31826"/>
      <w:r>
        <w:rPr>
          <w:rFonts w:hint="eastAsia" w:ascii="方正小标宋简体" w:eastAsia="方正小标宋简体"/>
          <w:bCs/>
          <w:sz w:val="32"/>
          <w:szCs w:val="32"/>
        </w:rPr>
        <w:t xml:space="preserve">第2章 磋商须知</w:t>
      </w:r>
      <w:bookmarkEnd w:id="43"/>
      <w:r/>
      <w:r/>
    </w:p>
    <w:p>
      <w:pPr>
        <w:ind w:firstLine="548"/>
        <w:spacing w:line="500" w:lineRule="exact"/>
        <w:rPr>
          <w:rFonts w:ascii="黑体" w:hAnsi="黑体" w:eastAsia="黑体"/>
          <w:sz w:val="28"/>
          <w:szCs w:val="28"/>
        </w:rPr>
        <w:outlineLvl w:val="1"/>
      </w:pPr>
      <w:r/>
      <w:bookmarkStart w:id="44" w:name="_Toc13469"/>
      <w:r>
        <w:rPr>
          <w:rFonts w:hint="eastAsia" w:ascii="黑体" w:hAnsi="黑体" w:eastAsia="黑体"/>
          <w:sz w:val="28"/>
          <w:szCs w:val="28"/>
        </w:rPr>
        <w:t xml:space="preserve">1. 参加磋商费用</w:t>
      </w:r>
      <w:bookmarkEnd w:id="44"/>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sz w:val="28"/>
          <w:szCs w:val="28"/>
        </w:rPr>
        <w:outlineLvl w:val="1"/>
      </w:pPr>
      <w:r/>
      <w:bookmarkStart w:id="45" w:name="_Toc17508"/>
      <w:r>
        <w:rPr>
          <w:rFonts w:hint="eastAsia" w:ascii="黑体" w:hAnsi="黑体" w:eastAsia="黑体"/>
          <w:sz w:val="28"/>
          <w:szCs w:val="28"/>
        </w:rPr>
        <w:t xml:space="preserve">2. 磋商文件的约束力</w:t>
      </w:r>
      <w:bookmarkEnd w:id="45"/>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sz w:val="28"/>
          <w:szCs w:val="28"/>
        </w:rPr>
        <w:outlineLvl w:val="1"/>
      </w:pPr>
      <w:r/>
      <w:bookmarkStart w:id="46" w:name="_Toc5512"/>
      <w:r>
        <w:rPr>
          <w:rFonts w:hint="eastAsia" w:ascii="黑体" w:hAnsi="黑体" w:eastAsia="黑体"/>
          <w:sz w:val="28"/>
          <w:szCs w:val="28"/>
        </w:rPr>
        <w:t xml:space="preserve">3.响应文件编制</w:t>
      </w:r>
      <w:bookmarkEnd w:id="46"/>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bCs/>
          <w:sz w:val="28"/>
          <w:szCs w:val="28"/>
        </w:rPr>
        <w:t xml:space="preserve">3.3 供应商编写的响应文件应包括资格审查文件、商务技术文件、报价文件等部分，具体按照“第6章 响应文件组成”要求编写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outlineLvl w:val="1"/>
      </w:pPr>
      <w:r/>
      <w:bookmarkStart w:id="47" w:name="_Toc24932"/>
      <w:r>
        <w:rPr>
          <w:rFonts w:hint="eastAsia" w:ascii="黑体" w:hAnsi="黑体" w:eastAsia="黑体"/>
          <w:sz w:val="28"/>
          <w:szCs w:val="28"/>
        </w:rPr>
        <w:t xml:space="preserve">4.响应文件提交、撤回和修改</w:t>
      </w:r>
      <w:bookmarkEnd w:id="47"/>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响应文件提交截止时间前，撤回其电子响应文件，具体操作方法见《江苏省政府采购（供应商）国信CA数字证书及电子签章办理指南》。供应商撤回电子响应文件的，则认为其不再参与本项目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 采购代理机构可以通过修改磋商文件，酌情延长响应文件提交截止时间。</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4.10 响应文件的有效期：从提交响应文件截止日起90天。</w:t>
      </w:r>
      <w:r/>
    </w:p>
    <w:p>
      <w:pPr>
        <w:ind w:firstLine="560"/>
        <w:spacing w:line="500" w:lineRule="exact"/>
        <w:tabs>
          <w:tab w:val="left" w:pos="900" w:leader="none"/>
        </w:tabs>
        <w:rPr>
          <w:rFonts w:ascii="仿宋" w:hAnsi="仿宋" w:eastAsia="仿宋"/>
          <w:sz w:val="28"/>
          <w:szCs w:val="28"/>
        </w:rPr>
        <w:outlineLvl w:val="1"/>
      </w:pPr>
      <w:r/>
      <w:bookmarkStart w:id="48" w:name="_Toc15850"/>
      <w:r>
        <w:rPr>
          <w:rFonts w:hint="eastAsia" w:ascii="黑体" w:hAnsi="黑体" w:eastAsia="黑体"/>
          <w:sz w:val="28"/>
          <w:szCs w:val="28"/>
        </w:rPr>
        <w:t xml:space="preserve">5. 磋商</w:t>
      </w:r>
      <w:bookmarkEnd w:id="4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 采购人或者代理机构将在竞争性磋商公告中规定的时间和地点组织竞争性磋商活动。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 xml:space="preserve">接到澄清要求的供应商，应在磋商小组规定的时间内做出澄清，澄清的内容作为响应文件的补充部分，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 xml:space="preserve">供应商在评审全过程中应保持通讯畅通，并安排专人与采购人或采购代理机构及磋商小组联系</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5.10各响应供应商请关注开标大厅交流区，响应文件解密结束后，请勿离开开标大厅。在资格审查、符合性审查和综合评审结束后，根据采购人或采购代理机构通知，</w:t>
      </w:r>
      <w:r>
        <w:rPr>
          <w:rFonts w:hint="eastAsia" w:ascii="仿宋" w:hAnsi="仿宋" w:eastAsia="仿宋"/>
          <w:sz w:val="28"/>
          <w:szCs w:val="28"/>
          <w:highlight w:val="none"/>
        </w:rPr>
        <w:t xml:space="preserve">须在20分钟内填写并提交</w:t>
      </w:r>
      <w:r>
        <w:rPr>
          <w:rFonts w:hint="eastAsia" w:ascii="仿宋" w:hAnsi="仿宋" w:eastAsia="仿宋"/>
          <w:sz w:val="28"/>
          <w:szCs w:val="28"/>
        </w:rPr>
        <w:t xml:space="preserve">最后报价。未在规定时间内提交最后报价的，视为退出磋商。</w:t>
      </w:r>
      <w:r/>
    </w:p>
    <w:p>
      <w:pPr>
        <w:ind w:firstLine="560"/>
        <w:spacing w:line="500" w:lineRule="exact"/>
        <w:rPr>
          <w:rFonts w:ascii="仿宋" w:hAnsi="仿宋" w:eastAsia="仿宋"/>
          <w:sz w:val="28"/>
          <w:szCs w:val="28"/>
          <w:highlight w:val="magenta"/>
        </w:rPr>
      </w:pPr>
      <w:r>
        <w:rPr>
          <w:rFonts w:hint="eastAsia" w:ascii="仿宋" w:hAnsi="仿宋" w:eastAsia="仿宋"/>
          <w:sz w:val="28"/>
          <w:szCs w:val="28"/>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rPr>
          <w:rFonts w:ascii="仿宋" w:hAnsi="仿宋" w:eastAsia="仿宋"/>
          <w:sz w:val="28"/>
          <w:szCs w:val="28"/>
        </w:rPr>
      </w:pPr>
      <w:r>
        <w:rPr>
          <w:rFonts w:hint="eastAsia" w:ascii="仿宋" w:hAnsi="仿宋" w:eastAsia="仿宋"/>
          <w:sz w:val="28"/>
          <w:szCs w:val="28"/>
        </w:rPr>
        <w:t xml:space="preserve">5.14 有下列情形之一的，视为供应商串通，其响应无效：</w:t>
      </w:r>
      <w:r/>
    </w:p>
    <w:p>
      <w:pPr>
        <w:ind w:firstLine="570"/>
        <w:rPr>
          <w:rFonts w:ascii="仿宋" w:hAnsi="仿宋" w:eastAsia="仿宋"/>
          <w:sz w:val="28"/>
          <w:szCs w:val="28"/>
        </w:rPr>
      </w:pPr>
      <w:r>
        <w:rPr>
          <w:rFonts w:hint="eastAsia" w:ascii="仿宋" w:hAnsi="仿宋" w:eastAsia="仿宋"/>
          <w:sz w:val="28"/>
          <w:szCs w:val="28"/>
        </w:rPr>
        <w:t xml:space="preserve">5.14.1不同供应商的响应文件由同一单位或者个人编制；</w:t>
      </w:r>
      <w:r/>
    </w:p>
    <w:p>
      <w:pPr>
        <w:ind w:firstLine="570"/>
        <w:rPr>
          <w:rFonts w:ascii="仿宋" w:hAnsi="仿宋" w:eastAsia="仿宋"/>
          <w:sz w:val="28"/>
          <w:szCs w:val="28"/>
        </w:rPr>
      </w:pPr>
      <w:r>
        <w:rPr>
          <w:rFonts w:hint="eastAsia" w:ascii="仿宋" w:hAnsi="仿宋" w:eastAsia="仿宋"/>
          <w:sz w:val="28"/>
          <w:szCs w:val="28"/>
        </w:rPr>
        <w:t xml:space="preserve">5.14.2不同供应商的电子响应文件由同一台电子设备编制、打包、加密或者上传；</w:t>
      </w:r>
      <w:r/>
    </w:p>
    <w:p>
      <w:pPr>
        <w:ind w:firstLine="570"/>
        <w:rPr>
          <w:rFonts w:ascii="仿宋" w:hAnsi="仿宋" w:eastAsia="仿宋"/>
          <w:sz w:val="28"/>
          <w:szCs w:val="28"/>
        </w:rPr>
      </w:pPr>
      <w:r>
        <w:rPr>
          <w:rFonts w:hint="eastAsia" w:ascii="仿宋" w:hAnsi="仿宋" w:eastAsia="仿宋"/>
          <w:sz w:val="28"/>
          <w:szCs w:val="28"/>
        </w:rPr>
        <w:t xml:space="preserve">5.14.3 不同供应商的响应文件由同一供应商的电子设备打印、复印；</w:t>
      </w:r>
      <w:r/>
    </w:p>
    <w:p>
      <w:pPr>
        <w:ind w:firstLine="570"/>
        <w:rPr>
          <w:rFonts w:ascii="仿宋" w:hAnsi="仿宋" w:eastAsia="仿宋"/>
          <w:sz w:val="28"/>
          <w:szCs w:val="28"/>
        </w:rPr>
      </w:pPr>
      <w:r>
        <w:rPr>
          <w:rFonts w:hint="eastAsia" w:ascii="仿宋" w:hAnsi="仿宋" w:eastAsia="仿宋"/>
          <w:sz w:val="28"/>
          <w:szCs w:val="28"/>
        </w:rPr>
        <w:t xml:space="preserve">5.14.4不同供应商的响应报价用同一个预算编制软件密码锁制作或者出自同一供应商的电子文档；</w:t>
      </w:r>
      <w:r/>
    </w:p>
    <w:p>
      <w:pPr>
        <w:ind w:firstLine="570"/>
        <w:rPr>
          <w:rFonts w:ascii="仿宋" w:hAnsi="仿宋" w:eastAsia="仿宋"/>
          <w:sz w:val="28"/>
          <w:szCs w:val="28"/>
        </w:rPr>
      </w:pPr>
      <w:r>
        <w:rPr>
          <w:rFonts w:hint="eastAsia" w:ascii="仿宋" w:hAnsi="仿宋" w:eastAsia="仿宋"/>
          <w:sz w:val="28"/>
          <w:szCs w:val="28"/>
        </w:rPr>
        <w:t xml:space="preserve">5.14.5不同供应商从同一个单位或者同一个自然人的互联网协议地址下载竞争性磋商文件、上传响应文件；</w:t>
      </w:r>
      <w:r/>
    </w:p>
    <w:p>
      <w:pPr>
        <w:ind w:firstLine="570"/>
        <w:rPr>
          <w:rFonts w:ascii="仿宋" w:hAnsi="仿宋" w:eastAsia="仿宋"/>
          <w:sz w:val="28"/>
          <w:szCs w:val="28"/>
        </w:rPr>
      </w:pPr>
      <w:r>
        <w:rPr>
          <w:rFonts w:hint="eastAsia" w:ascii="仿宋" w:hAnsi="仿宋" w:eastAsia="仿宋"/>
          <w:sz w:val="28"/>
          <w:szCs w:val="28"/>
        </w:rPr>
        <w:t xml:space="preserve">5.14.6 不同供应商的响应文件异常一致或者响应报价呈规律性差异；</w:t>
      </w:r>
      <w:r/>
    </w:p>
    <w:p>
      <w:pPr>
        <w:ind w:firstLine="570"/>
        <w:rPr>
          <w:rFonts w:ascii="仿宋" w:hAnsi="仿宋" w:eastAsia="仿宋"/>
          <w:sz w:val="28"/>
          <w:szCs w:val="28"/>
        </w:rPr>
      </w:pPr>
      <w:r>
        <w:rPr>
          <w:rFonts w:hint="eastAsia" w:ascii="仿宋" w:hAnsi="仿宋" w:eastAsia="仿宋"/>
          <w:sz w:val="28"/>
          <w:szCs w:val="28"/>
        </w:rPr>
        <w:t xml:space="preserve">5.14.7 不同供应商委托同一单位或者个人办理磋商事宜；</w:t>
      </w:r>
      <w:r/>
    </w:p>
    <w:p>
      <w:pPr>
        <w:ind w:firstLine="570"/>
        <w:rPr>
          <w:rFonts w:ascii="仿宋" w:hAnsi="仿宋" w:eastAsia="仿宋"/>
          <w:sz w:val="28"/>
          <w:szCs w:val="28"/>
        </w:rPr>
      </w:pPr>
      <w:r>
        <w:rPr>
          <w:rFonts w:hint="eastAsia" w:ascii="仿宋" w:hAnsi="仿宋" w:eastAsia="仿宋"/>
          <w:sz w:val="28"/>
          <w:szCs w:val="28"/>
        </w:rPr>
        <w:t xml:space="preserve">5.14.8不同供应商的响应文件载明的项目管理成员或者联系人员为同一人；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5.14.9不同供应商的磋商保证金虽然经由供应商自己的基本账户转出，但所需资金来自同一单位或者个人的账户。</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b/>
          <w:bCs/>
          <w:sz w:val="28"/>
          <w:szCs w:val="28"/>
        </w:rPr>
        <w:t xml:space="preserve">5出现下列情形之一的，</w:t>
      </w:r>
      <w:r>
        <w:rPr>
          <w:rFonts w:hint="eastAsia" w:ascii="仿宋" w:hAnsi="仿宋" w:eastAsia="仿宋"/>
          <w:b/>
          <w:bCs/>
          <w:sz w:val="28"/>
          <w:szCs w:val="28"/>
          <w:lang w:eastAsia="zh-CN"/>
        </w:rPr>
        <w:t xml:space="preserve">磋商小组</w:t>
      </w:r>
      <w:r>
        <w:rPr>
          <w:rFonts w:hint="eastAsia" w:ascii="仿宋" w:hAnsi="仿宋" w:eastAsia="仿宋"/>
          <w:b/>
          <w:bCs/>
          <w:sz w:val="28"/>
          <w:szCs w:val="28"/>
        </w:rPr>
        <w:t xml:space="preserve">应当启动异常低价响应审查程序：</w:t>
      </w:r>
      <w:r>
        <w:rPr>
          <w:rFonts w:hint="eastAsia" w:ascii="仿宋" w:hAnsi="仿宋" w:eastAsia="仿宋"/>
          <w:sz w:val="28"/>
          <w:szCs w:val="28"/>
        </w:rPr>
        <w:t xml:space="preserve"> </w:t>
      </w:r>
      <w:r/>
    </w:p>
    <w:p>
      <w:pPr>
        <w:ind w:firstLine="56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5.15</w:t>
      </w:r>
      <w:r>
        <w:rPr>
          <w:rFonts w:hint="eastAsia" w:ascii="仿宋" w:hAnsi="仿宋" w:eastAsia="仿宋"/>
          <w:sz w:val="28"/>
          <w:szCs w:val="28"/>
        </w:rPr>
        <w:t xml:space="preserve">.1.响应报价低于全部通过符合性审查供应商响应报价平均值50%的，即响应报价&lt;全部通过符合性审查供应商响应报价平均值×50%；</w:t>
      </w:r>
      <w:r/>
    </w:p>
    <w:p>
      <w:pPr>
        <w:ind w:firstLine="56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5.15</w:t>
      </w:r>
      <w:r>
        <w:rPr>
          <w:rFonts w:hint="eastAsia" w:ascii="仿宋" w:hAnsi="仿宋" w:eastAsia="仿宋"/>
          <w:sz w:val="28"/>
          <w:szCs w:val="28"/>
        </w:rPr>
        <w:t xml:space="preserve">.2响应报价低于通过符合性审查的次低报价供应商响应报价50%的，即响应报价&lt;通过符合性审查的次低报价供应商响应报价×50%；</w:t>
      </w:r>
      <w:r/>
    </w:p>
    <w:p>
      <w:pPr>
        <w:ind w:firstLine="56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5.15</w:t>
      </w:r>
      <w:r>
        <w:rPr>
          <w:rFonts w:hint="eastAsia" w:ascii="仿宋" w:hAnsi="仿宋" w:eastAsia="仿宋"/>
          <w:sz w:val="28"/>
          <w:szCs w:val="28"/>
        </w:rPr>
        <w:t xml:space="preserve">.3响应报价低于采购项目最高限价45%的，即响应报价&lt;采购项目最高限价×45%；</w:t>
      </w:r>
      <w:r/>
    </w:p>
    <w:p>
      <w:pPr>
        <w:ind w:firstLine="56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5.15</w:t>
      </w:r>
      <w:r>
        <w:rPr>
          <w:rFonts w:hint="eastAsia" w:ascii="仿宋" w:hAnsi="仿宋" w:eastAsia="仿宋"/>
          <w:sz w:val="28"/>
          <w:szCs w:val="28"/>
        </w:rPr>
        <w:t xml:space="preserve">.4</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基于专业判断，认为供应商报价过低，有可能影响产品质量或者不能诚信履约的其他情形。</w:t>
      </w:r>
      <w:r/>
    </w:p>
    <w:p>
      <w:pPr>
        <w:ind w:firstLine="560"/>
        <w:spacing w:line="500" w:lineRule="exact"/>
        <w:rPr>
          <w:rFonts w:hint="eastAsia" w:ascii="仿宋" w:hAnsi="仿宋" w:eastAsia="仿宋"/>
          <w:sz w:val="28"/>
          <w:szCs w:val="28"/>
        </w:rPr>
      </w:pP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ascii="仿宋" w:hAnsi="仿宋" w:eastAsia="仿宋"/>
          <w:b/>
          <w:sz w:val="28"/>
          <w:szCs w:val="28"/>
        </w:rPr>
      </w:pP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560"/>
        <w:spacing w:line="500" w:lineRule="exact"/>
        <w:rPr>
          <w:rFonts w:ascii="黑体" w:hAnsi="黑体" w:eastAsia="黑体"/>
          <w:bCs/>
          <w:sz w:val="28"/>
          <w:szCs w:val="28"/>
        </w:rPr>
        <w:outlineLvl w:val="1"/>
      </w:pPr>
      <w:r/>
      <w:bookmarkStart w:id="49" w:name="_Toc11831"/>
      <w:r>
        <w:rPr>
          <w:rFonts w:hint="eastAsia" w:ascii="黑体" w:hAnsi="黑体" w:eastAsia="黑体"/>
          <w:bCs/>
          <w:sz w:val="28"/>
          <w:szCs w:val="28"/>
        </w:rPr>
        <w:t xml:space="preserve">6.成交和合同</w:t>
      </w:r>
      <w:bookmarkEnd w:id="49"/>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rPr>
        <w:outlineLvl w:val="1"/>
      </w:pPr>
      <w:r/>
      <w:bookmarkStart w:id="50" w:name="_Toc14634"/>
      <w:r>
        <w:rPr>
          <w:rFonts w:hint="eastAsia" w:ascii="黑体" w:hAnsi="黑体" w:eastAsia="黑体"/>
          <w:bCs/>
          <w:sz w:val="28"/>
          <w:szCs w:val="28"/>
        </w:rPr>
        <w:t xml:space="preserve">7.政府采购政策功能落实</w:t>
      </w:r>
      <w:bookmarkEnd w:id="50"/>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ascii="仿宋" w:hAnsi="仿宋" w:eastAsia="仿宋"/>
          <w:sz w:val="28"/>
          <w:szCs w:val="28"/>
          <w:highlight w:val="none"/>
        </w:rPr>
      </w:pPr>
      <w:r>
        <w:rPr>
          <w:rFonts w:hint="eastAsia" w:ascii="仿宋" w:hAnsi="仿宋" w:eastAsia="仿宋"/>
          <w:sz w:val="28"/>
          <w:szCs w:val="28"/>
        </w:rPr>
        <w:t xml:space="preserve">7.1.1 货物类或者服务类采购项目，采购人、采购代理机构应当对符合《政府采购促进中小企业发展管理办法》（财库〔2020〕46号）规定的小微企业报价给</w:t>
      </w:r>
      <w:r>
        <w:rPr>
          <w:rFonts w:hint="eastAsia" w:ascii="仿宋" w:hAnsi="仿宋" w:eastAsia="仿宋"/>
          <w:sz w:val="28"/>
          <w:szCs w:val="28"/>
          <w:highlight w:val="none"/>
        </w:rPr>
        <w:t xml:space="preserve">予10%的扣除；工程类采购项目，给予3%的扣除，给予用扣除后的价格参加评审。</w:t>
      </w:r>
      <w:r/>
    </w:p>
    <w:p>
      <w:pPr>
        <w:ind w:firstLine="560"/>
        <w:spacing w:line="500" w:lineRule="exact"/>
        <w:rPr>
          <w:rFonts w:ascii="仿宋" w:hAnsi="仿宋" w:eastAsia="仿宋"/>
          <w:sz w:val="28"/>
          <w:szCs w:val="28"/>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w:t>
      </w:r>
      <w:r>
        <w:rPr>
          <w:rFonts w:hint="eastAsia" w:ascii="仿宋" w:hAnsi="仿宋" w:eastAsia="仿宋"/>
          <w:sz w:val="28"/>
          <w:szCs w:val="28"/>
        </w:rPr>
        <w:t xml:space="preserve">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8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7030a0"/>
          <w:sz w:val="28"/>
          <w:szCs w:val="28"/>
        </w:rPr>
      </w:pPr>
      <w:r>
        <w:rPr>
          <w:rFonts w:hint="eastAsia" w:ascii="仿宋" w:hAnsi="仿宋" w:eastAsia="仿宋"/>
          <w:color w:val="7030a0"/>
          <w:sz w:val="28"/>
          <w:szCs w:val="28"/>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7030a0"/>
          <w:sz w:val="28"/>
          <w:szCs w:val="28"/>
        </w:rPr>
      </w:pPr>
      <w:r>
        <w:rPr>
          <w:rFonts w:hint="eastAsia" w:ascii="仿宋" w:hAnsi="仿宋" w:eastAsia="仿宋"/>
          <w:color w:val="7030a0"/>
          <w:sz w:val="28"/>
          <w:szCs w:val="28"/>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7030a0"/>
          <w:sz w:val="28"/>
          <w:szCs w:val="28"/>
        </w:rPr>
      </w:pPr>
      <w:r>
        <w:rPr>
          <w:rFonts w:hint="eastAsia" w:ascii="仿宋" w:hAnsi="仿宋" w:eastAsia="仿宋"/>
          <w:color w:val="7030a0"/>
          <w:sz w:val="28"/>
          <w:szCs w:val="28"/>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7030a0"/>
          <w:sz w:val="28"/>
          <w:szCs w:val="28"/>
        </w:rPr>
      </w:pPr>
      <w:r>
        <w:rPr>
          <w:rFonts w:hint="eastAsia" w:ascii="仿宋" w:hAnsi="仿宋" w:eastAsia="仿宋"/>
          <w:color w:val="7030a0"/>
          <w:sz w:val="28"/>
          <w:szCs w:val="28"/>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hint="eastAsia" w:ascii="仿宋" w:hAnsi="仿宋" w:eastAsia="仿宋"/>
          <w:color w:val="7030a0"/>
          <w:sz w:val="28"/>
          <w:szCs w:val="28"/>
        </w:rPr>
      </w:pPr>
      <w:r>
        <w:rPr>
          <w:rFonts w:hint="eastAsia" w:ascii="仿宋" w:hAnsi="仿宋" w:eastAsia="仿宋"/>
          <w:color w:val="7030a0"/>
          <w:sz w:val="28"/>
          <w:szCs w:val="28"/>
        </w:rPr>
        <w:t xml:space="preserve">7.6.4供应商对其提供的产品出具《关于符合本国产品标准的声明函》或财政部会同有关部门规定的有关证明文件。</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7.7</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根据《江苏省政府采购供应商监督管理暂行办法》的规定，诚信记录分每减10分，给予本项目总分值2%的扣分，扣分最多不超过本项目总分值6%。</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7.8.商品包装环保要求：应当按《关于印发〈商品包装政府采购需求标准（试行）〉、〈快递包装政府采购需求标准（试行）〉的通知》（财办库〔2020〕123号）文件执行。</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7.8.1商品包装层数不得超过</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3 层，空隙率不大于 40%；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7.8.2商品包装尽可能使用单一材质的包装材料，如因功能需求必须使用不同材质，不同材质间应便于分离；</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7.8.3商品包装中铅、汞、镉、六价铬的总含量应不大于100mg/kg；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7.8.4商品包装印刷使用的油墨中挥发性有机化合物（VOCs）含量应不大于 5%（以重量计）；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7.8.5塑料材质商品包装上呈现的印刷颜色不得超过</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6 色；</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7.8.6纸质商品包装应使用</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75%以上的可再生纤维原料生产；</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7.8.7木质商品包装的原料应来源于可持续性森林。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（投标时供应商提供承诺函，承诺函需对以上要求逐一作出响应。采购人在必要时可要求中标供应商在履约验收环节出具检测报告。）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7.9快递包装环保要求：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7.9.1快递包装中重金属（铅、汞、镉、六价铬）总量应不大于</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100mg/kg；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7.9.2快递包装印刷使用的油墨中不应添加邻苯二甲酸酯，其挥发性有机化合物（VOCs）含量应不大于5%（以重量计）；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7.9.3快递包装中使用纸基材的包装材料，纸基材中的有机氯的含量应不大于</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150 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7.9.4快递包装中使用塑料基材的包装材料不得使用邻苯二甲酸二异壬酯、邻苯二甲酸二正辛酯、邻苯二甲酸二（2－乙基）己酯、邻苯二甲酸二异癸酯、邻苯二甲酸丁基苄基酯、邻苯二甲酸二丁酯等作为增塑剂；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7.9.5快递中使用的塑料包装袋不得使用聚氯乙烯作为原料，且原料应为单一材质制成，生物分解率大于60%；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7.9.6快递中使用的充气类填充物不得使用聚氯乙烯作为原料，且原料为单一材质制成，生物分解率大于60%；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7.9.7快递中使用的集装袋应为单一材质制成，其重复使用次数应不小于</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80 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7.9.8快递中应使用幅宽不大于45mm 的生物降解胶带；</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7.9.9快递包装中不得使用溶剂型胶粘剂；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7.9.10快递应使用电子面单；</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7.9.11直接使用商品包装作为快递包装的商品，其商品包装满足《商品包装政府采购需求标准（试行）》即可；</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7.9.12快递包装产品质量和封装方式应符合相关国家或行业标准技术指标要求。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7.10绿色数据中心（如有）</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7.10.1采购数据中心相关设备、运维服务，应当有利于节约能源、环境保护和资源循环利用。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7.10.2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7.10.3成交供应商未按合同约定提供设备或服务的，采购人依法追究其违约责任。对供应商提供虚假材料谋取中标、成交的，依法由相关部门予以处理。</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7.11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7.12绿色低碳管理目标和服务要求：在物业、合同能源管理等服务类采购项目中，要强化绿色低碳管理目标和服务要求，促进绿色产品和服务推广应用。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7.13绿色采购：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p>
      <w:pPr>
        <w:ind w:firstLine="560"/>
        <w:spacing w:line="500" w:lineRule="exact"/>
        <w:rPr>
          <w:rFonts w:ascii="黑体" w:hAnsi="黑体" w:eastAsia="黑体"/>
          <w:bCs/>
          <w:sz w:val="28"/>
          <w:szCs w:val="28"/>
        </w:rPr>
        <w:outlineLvl w:val="1"/>
      </w:pPr>
      <w:r/>
      <w:bookmarkStart w:id="51" w:name="_Toc31858"/>
      <w:r>
        <w:rPr>
          <w:rFonts w:hint="eastAsia" w:ascii="黑体" w:hAnsi="黑体" w:eastAsia="黑体"/>
          <w:bCs/>
          <w:sz w:val="28"/>
          <w:szCs w:val="28"/>
        </w:rPr>
        <w:t xml:space="preserve">8.无效响应和磋商活动终止</w:t>
      </w:r>
      <w:bookmarkEnd w:id="51"/>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 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不具备竞争性磋商文件中规定的资格要求的。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最后报价超过了采购预算或最高限价的。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不符合法律、法规和竞争性磋商文件中规定的其他实质性要求的。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响应文件含有采购人不能接受的附加条件的。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响应文件未按照磋商文件要求加盖电子签章。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供应商在系统规定的时间内未成功解密电子响应文件的。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未完整上传响应文件电子文档的,或上传的文件打不开的。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不同的供应商响应文件制作机器码、文件创建标识码一致的。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8.1.12其他法律、法规及本磋商文件规定的属无效响应的情形。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出现下列情形之一的，本次竞争性磋商采购活动将被终止：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 </w:t>
      </w:r>
      <w:r>
        <w:rPr>
          <w:rFonts w:ascii="仿宋" w:hAnsi="仿宋" w:eastAsia="仿宋"/>
          <w:sz w:val="28"/>
          <w:szCs w:val="28"/>
        </w:rPr>
        <w:t xml:space="preserve">因情况变化，不再符合规定的竞争性</w:t>
      </w:r>
      <w:r>
        <w:rPr>
          <w:rFonts w:hint="eastAsia" w:ascii="仿宋" w:hAnsi="仿宋" w:eastAsia="仿宋"/>
          <w:sz w:val="28"/>
          <w:szCs w:val="28"/>
        </w:rPr>
        <w:t xml:space="preserve">磋商</w:t>
      </w:r>
      <w:r>
        <w:rPr>
          <w:rFonts w:ascii="仿宋" w:hAnsi="仿宋" w:eastAsia="仿宋"/>
          <w:sz w:val="28"/>
          <w:szCs w:val="28"/>
        </w:rPr>
        <w:t xml:space="preserve">采购方式适用情形的；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对于市场竞争不充分的科研项目、需要扶持的科技成果转化项目或者政府购买服务项目，提交最后报价的供应商不足2家。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8.2.5  因重大变故，采购任务取消的。</w:t>
      </w:r>
      <w:r/>
    </w:p>
    <w:p>
      <w:pPr>
        <w:ind w:firstLine="560"/>
        <w:spacing w:line="500" w:lineRule="exact"/>
        <w:rPr>
          <w:rFonts w:ascii="黑体" w:hAnsi="黑体" w:eastAsia="黑体"/>
          <w:sz w:val="28"/>
          <w:szCs w:val="28"/>
        </w:rPr>
        <w:outlineLvl w:val="1"/>
      </w:pPr>
      <w:r/>
      <w:bookmarkStart w:id="52" w:name="_Toc24358"/>
      <w:r>
        <w:rPr>
          <w:rFonts w:hint="eastAsia" w:ascii="黑体" w:hAnsi="黑体" w:eastAsia="黑体"/>
          <w:sz w:val="28"/>
          <w:szCs w:val="28"/>
        </w:rPr>
        <w:t xml:space="preserve">9. 询问、质疑和投诉</w:t>
      </w:r>
      <w:bookmarkEnd w:id="52"/>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lang w:eastAsia="zh-CN"/>
        </w:rPr>
        <w:t xml:space="preserve">磋商文件</w:t>
      </w:r>
      <w:r>
        <w:rPr>
          <w:rFonts w:ascii="仿宋" w:hAnsi="仿宋" w:eastAsia="仿宋"/>
          <w:sz w:val="28"/>
          <w:szCs w:val="28"/>
        </w:rPr>
        <w:t xml:space="preserve">提出质疑的，为收到</w:t>
      </w:r>
      <w:r>
        <w:rPr>
          <w:rFonts w:hint="eastAsia" w:ascii="仿宋" w:hAnsi="仿宋" w:eastAsia="仿宋"/>
          <w:sz w:val="28"/>
          <w:szCs w:val="28"/>
          <w:lang w:eastAsia="zh-CN"/>
        </w:rPr>
        <w:t xml:space="preserve">磋商文件</w:t>
      </w:r>
      <w:r>
        <w:rPr>
          <w:rFonts w:ascii="仿宋" w:hAnsi="仿宋" w:eastAsia="仿宋"/>
          <w:sz w:val="28"/>
          <w:szCs w:val="28"/>
        </w:rPr>
        <w:t xml:space="preserve">之日或者</w:t>
      </w:r>
      <w:r>
        <w:rPr>
          <w:rFonts w:hint="eastAsia" w:ascii="仿宋" w:hAnsi="仿宋" w:eastAsia="仿宋"/>
          <w:sz w:val="28"/>
          <w:szCs w:val="28"/>
          <w:lang w:eastAsia="zh-CN"/>
        </w:rPr>
        <w:t xml:space="preserve">磋商文件</w:t>
      </w:r>
      <w:r>
        <w:rPr>
          <w:rFonts w:ascii="仿宋" w:hAnsi="仿宋" w:eastAsia="仿宋"/>
          <w:sz w:val="28"/>
          <w:szCs w:val="28"/>
        </w:rPr>
        <w:t xml:space="preserve">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7030a0"/>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w:t>
      </w:r>
      <w:r>
        <w:rPr>
          <w:rFonts w:hint="eastAsia" w:ascii="仿宋" w:hAnsi="仿宋" w:eastAsia="仿宋"/>
          <w:sz w:val="28"/>
          <w:szCs w:val="28"/>
          <w:lang w:eastAsia="zh-CN"/>
        </w:rPr>
        <w:t xml:space="preserve">法定代表人或属地负责人</w:t>
      </w:r>
      <w:r>
        <w:rPr>
          <w:rFonts w:hint="eastAsia" w:ascii="仿宋" w:hAnsi="仿宋" w:eastAsia="仿宋"/>
          <w:sz w:val="28"/>
          <w:szCs w:val="28"/>
        </w:rPr>
        <w:t xml:space="preserve">、主要负责人，或者其授权代表签字或者盖章，并加盖公章。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w:t>
      </w:r>
      <w:r>
        <w:rPr>
          <w:rFonts w:hint="eastAsia" w:ascii="仿宋" w:hAnsi="仿宋" w:eastAsia="仿宋"/>
          <w:b/>
          <w:sz w:val="28"/>
          <w:szCs w:val="28"/>
          <w:lang w:eastAsia="zh-CN"/>
        </w:rPr>
        <w:t xml:space="preserve">磋商文件</w:t>
      </w:r>
      <w:r>
        <w:rPr>
          <w:rFonts w:hint="eastAsia" w:ascii="仿宋" w:hAnsi="仿宋" w:eastAsia="仿宋"/>
          <w:b/>
          <w:sz w:val="28"/>
          <w:szCs w:val="28"/>
        </w:rPr>
        <w:t xml:space="preserve">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，见磋商文件第</w:t>
      </w:r>
      <w:r>
        <w:rPr>
          <w:rFonts w:hint="eastAsia" w:ascii="仿宋" w:hAnsi="仿宋" w:eastAsia="仿宋"/>
          <w:b/>
          <w:sz w:val="28"/>
          <w:szCs w:val="28"/>
        </w:rPr>
        <w:t xml:space="preserve">1</w:t>
      </w:r>
      <w:r>
        <w:rPr>
          <w:rFonts w:ascii="仿宋" w:hAnsi="仿宋" w:eastAsia="仿宋"/>
          <w:b/>
          <w:sz w:val="28"/>
          <w:szCs w:val="28"/>
        </w:rPr>
        <w:t xml:space="preserve">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未参加磋商活动的供应商或在磋商活动中自身权益未受到损害的供应商所提出的质疑。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供应商组成联合体参加磋商活动，联合体中任何一方或多方未按要求签字、盖章、加盖公章的质疑。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ascii="仿宋" w:hAnsi="仿宋" w:eastAsia="仿宋" w:cs="仿宋"/>
          <w:sz w:val="28"/>
          <w:szCs w:val="28"/>
          <w:u w:val="single"/>
        </w:rPr>
      </w:pPr>
      <w:r>
        <w:rPr>
          <w:rFonts w:ascii="仿宋" w:hAnsi="仿宋" w:eastAsia="仿宋" w:cs="仿宋"/>
          <w:sz w:val="28"/>
          <w:szCs w:val="28"/>
          <w:u w:val="single"/>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w:t>
      </w:r>
      <w:r>
        <w:rPr>
          <w:rFonts w:hint="eastAsia" w:ascii="仿宋" w:hAnsi="仿宋" w:eastAsia="仿宋"/>
          <w:sz w:val="28"/>
          <w:szCs w:val="28"/>
          <w:lang w:eastAsia="zh-CN"/>
        </w:rPr>
        <w:t xml:space="preserve">法定代表人或属地负责人</w:t>
      </w:r>
      <w:r>
        <w:rPr>
          <w:rFonts w:hint="eastAsia" w:ascii="仿宋" w:hAnsi="仿宋" w:eastAsia="仿宋"/>
          <w:sz w:val="28"/>
          <w:szCs w:val="28"/>
        </w:rPr>
        <w:t xml:space="preserve">、主要负责人，或者其授权代表签字或者盖章，并加盖公章。投诉书内容详见第9.14条投诉书范本。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A座710室，联系电话0513-87623860）。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rPr>
          <w:rFonts w:ascii="宋体" w:hAnsi="宋体"/>
          <w:b/>
          <w:sz w:val="24"/>
          <w:szCs w:val="24"/>
        </w:rPr>
      </w:pPr>
      <w:r>
        <w:rPr>
          <w:rFonts w:hint="eastAsia" w:ascii="宋体" w:hAnsi="宋体"/>
          <w:b/>
          <w:sz w:val="24"/>
          <w:szCs w:val="24"/>
        </w:rPr>
        <w:t xml:space="preserve">投诉书</w:t>
      </w:r>
      <w:r/>
    </w:p>
    <w:p>
      <w:pPr>
        <w:rPr>
          <w:rFonts w:ascii="黑体" w:hAnsi="黑体" w:eastAsia="黑体"/>
          <w:sz w:val="24"/>
          <w:szCs w:val="24"/>
        </w:rPr>
      </w:pPr>
      <w:r>
        <w:rPr>
          <w:rFonts w:hint="eastAsia" w:ascii="黑体" w:hAnsi="黑体" w:eastAsia="黑体"/>
          <w:sz w:val="24"/>
          <w:szCs w:val="24"/>
        </w:rPr>
        <w:t xml:space="preserve">一、投诉相关主体基本情况</w:t>
      </w:r>
      <w:r/>
    </w:p>
    <w:p>
      <w:pPr>
        <w:rPr>
          <w:rFonts w:ascii="仿宋_GB2312" w:eastAsia="仿宋_GB2312"/>
          <w:sz w:val="24"/>
          <w:szCs w:val="24"/>
          <w:u w:val="single"/>
        </w:rPr>
      </w:pPr>
      <w:r>
        <w:rPr>
          <w:rFonts w:hint="eastAsia" w:ascii="仿宋_GB2312" w:eastAsia="仿宋_GB2312"/>
          <w:sz w:val="24"/>
          <w:szCs w:val="24"/>
        </w:rPr>
        <w:t xml:space="preserve">投诉人：</w:t>
      </w:r>
      <w:r/>
    </w:p>
    <w:p>
      <w:pPr>
        <w:rPr>
          <w:rFonts w:ascii="仿宋_GB2312" w:eastAsia="仿宋_GB2312"/>
          <w:sz w:val="24"/>
          <w:szCs w:val="24"/>
          <w:u w:val="single"/>
        </w:rPr>
      </w:pPr>
      <w:r>
        <w:rPr>
          <w:rFonts w:hint="eastAsia" w:ascii="仿宋_GB2312" w:eastAsia="仿宋_GB2312"/>
          <w:sz w:val="24"/>
          <w:szCs w:val="24"/>
        </w:rPr>
        <w:t xml:space="preserve">地     址：邮编：</w:t>
      </w:r>
      <w:r/>
    </w:p>
    <w:p>
      <w:pPr>
        <w:jc w:val="left"/>
        <w:tabs>
          <w:tab w:val="left" w:pos="6510" w:leader="none"/>
        </w:tabs>
        <w:rPr>
          <w:rFonts w:ascii="仿宋_GB2312" w:eastAsia="仿宋_GB2312"/>
          <w:sz w:val="24"/>
          <w:szCs w:val="24"/>
        </w:rPr>
      </w:pPr>
      <w:r>
        <w:rPr>
          <w:rFonts w:hint="eastAsia" w:ascii="仿宋_GB2312" w:eastAsia="仿宋_GB2312"/>
          <w:sz w:val="24"/>
          <w:szCs w:val="24"/>
          <w:lang w:eastAsia="zh-CN"/>
        </w:rPr>
        <w:t xml:space="preserve">法定代表人或属地负责人</w:t>
      </w:r>
      <w:r>
        <w:rPr>
          <w:rFonts w:hint="eastAsia" w:ascii="仿宋_GB2312" w:eastAsia="仿宋_GB2312"/>
          <w:sz w:val="24"/>
          <w:szCs w:val="24"/>
        </w:rPr>
        <w:t xml:space="preserve">/主要负责人：联系电话：</w:t>
      </w:r>
      <w:r/>
    </w:p>
    <w:p>
      <w:pPr>
        <w:rPr>
          <w:rFonts w:ascii="仿宋_GB2312" w:eastAsia="仿宋_GB2312"/>
          <w:sz w:val="24"/>
          <w:szCs w:val="24"/>
          <w:u w:val="single"/>
        </w:rPr>
      </w:pPr>
      <w:r>
        <w:rPr>
          <w:rFonts w:hint="eastAsia" w:ascii="仿宋_GB2312" w:eastAsia="仿宋_GB2312"/>
          <w:sz w:val="24"/>
          <w:szCs w:val="24"/>
        </w:rPr>
        <w:t xml:space="preserve">授权代表：联系电话：</w:t>
      </w:r>
      <w:r/>
    </w:p>
    <w:p>
      <w:pPr>
        <w:rPr>
          <w:rFonts w:ascii="仿宋_GB2312" w:eastAsia="仿宋_GB2312"/>
          <w:sz w:val="24"/>
          <w:szCs w:val="24"/>
          <w:u w:val="single"/>
        </w:rPr>
      </w:pPr>
      <w:r>
        <w:rPr>
          <w:rFonts w:hint="eastAsia" w:ascii="仿宋_GB2312" w:eastAsia="仿宋_GB2312"/>
          <w:sz w:val="24"/>
          <w:szCs w:val="24"/>
        </w:rPr>
        <w:t xml:space="preserve">地     址：邮编：</w:t>
      </w:r>
      <w:r/>
    </w:p>
    <w:p>
      <w:pPr>
        <w:rPr>
          <w:rFonts w:ascii="仿宋_GB2312" w:eastAsia="仿宋_GB2312"/>
          <w:sz w:val="24"/>
          <w:szCs w:val="24"/>
          <w:u w:val="single"/>
        </w:rPr>
      </w:pPr>
      <w:r>
        <w:rPr>
          <w:rFonts w:hint="eastAsia" w:ascii="仿宋_GB2312" w:eastAsia="仿宋_GB2312"/>
          <w:sz w:val="24"/>
          <w:szCs w:val="24"/>
        </w:rPr>
        <w:t xml:space="preserve">被投诉人1：</w:t>
      </w:r>
      <w:r/>
    </w:p>
    <w:p>
      <w:pPr>
        <w:rPr>
          <w:rFonts w:ascii="仿宋_GB2312" w:eastAsia="仿宋_GB2312"/>
          <w:sz w:val="24"/>
          <w:szCs w:val="24"/>
          <w:u w:val="single"/>
        </w:rPr>
      </w:pPr>
      <w:r>
        <w:rPr>
          <w:rFonts w:hint="eastAsia" w:ascii="仿宋_GB2312" w:eastAsia="仿宋_GB2312"/>
          <w:sz w:val="24"/>
          <w:szCs w:val="24"/>
        </w:rPr>
        <w:t xml:space="preserve">地     址：邮编：</w:t>
      </w:r>
      <w:r/>
    </w:p>
    <w:p>
      <w:pPr>
        <w:rPr>
          <w:rFonts w:ascii="仿宋_GB2312" w:eastAsia="仿宋_GB2312"/>
          <w:sz w:val="24"/>
          <w:szCs w:val="24"/>
          <w:u w:val="single"/>
        </w:rPr>
      </w:pPr>
      <w:r>
        <w:rPr>
          <w:rFonts w:hint="eastAsia" w:ascii="仿宋_GB2312" w:eastAsia="仿宋_GB2312"/>
          <w:sz w:val="24"/>
          <w:szCs w:val="24"/>
        </w:rPr>
        <w:t xml:space="preserve">联系人：联系电话：</w:t>
      </w:r>
      <w:r/>
    </w:p>
    <w:p>
      <w:pPr>
        <w:rPr>
          <w:rFonts w:ascii="仿宋_GB2312" w:eastAsia="仿宋_GB2312"/>
          <w:sz w:val="24"/>
          <w:szCs w:val="24"/>
        </w:rPr>
      </w:pPr>
      <w:r>
        <w:rPr>
          <w:rFonts w:hint="eastAsia" w:ascii="仿宋_GB2312" w:eastAsia="仿宋_GB2312"/>
          <w:sz w:val="24"/>
          <w:szCs w:val="24"/>
        </w:rPr>
        <w:t xml:space="preserve">被投诉人2</w:t>
      </w:r>
      <w:r/>
    </w:p>
    <w:p>
      <w:pPr>
        <w:rPr>
          <w:rFonts w:ascii="仿宋_GB2312" w:eastAsia="仿宋_GB2312"/>
          <w:sz w:val="24"/>
          <w:szCs w:val="24"/>
          <w:u w:val="single"/>
        </w:rPr>
      </w:pPr>
      <w:r>
        <w:rPr>
          <w:rFonts w:hint="eastAsia" w:ascii="仿宋_GB2312" w:eastAsia="仿宋_GB2312"/>
          <w:sz w:val="24"/>
          <w:szCs w:val="24"/>
        </w:rPr>
        <w:t xml:space="preserve">……</w:t>
      </w:r>
      <w:r/>
    </w:p>
    <w:p>
      <w:pPr>
        <w:rPr>
          <w:rFonts w:ascii="仿宋_GB2312" w:eastAsia="仿宋_GB2312"/>
          <w:sz w:val="24"/>
          <w:szCs w:val="24"/>
          <w:u w:val="single"/>
        </w:rPr>
      </w:pPr>
      <w:r>
        <w:rPr>
          <w:rFonts w:hint="eastAsia" w:ascii="仿宋_GB2312" w:eastAsia="仿宋_GB2312"/>
          <w:sz w:val="24"/>
          <w:szCs w:val="24"/>
        </w:rPr>
        <w:t xml:space="preserve">相关供应商：</w:t>
      </w:r>
      <w:r/>
    </w:p>
    <w:p>
      <w:pPr>
        <w:rPr>
          <w:rFonts w:ascii="仿宋_GB2312" w:eastAsia="仿宋_GB2312"/>
          <w:sz w:val="24"/>
          <w:szCs w:val="24"/>
          <w:u w:val="single"/>
        </w:rPr>
      </w:pPr>
      <w:r>
        <w:rPr>
          <w:rFonts w:hint="eastAsia" w:ascii="仿宋_GB2312" w:eastAsia="仿宋_GB2312"/>
          <w:sz w:val="24"/>
          <w:szCs w:val="24"/>
        </w:rPr>
        <w:t xml:space="preserve">地     址：邮编：</w:t>
      </w:r>
      <w:r/>
    </w:p>
    <w:p>
      <w:pPr>
        <w:rPr>
          <w:rFonts w:ascii="仿宋_GB2312" w:eastAsia="仿宋_GB2312"/>
          <w:sz w:val="24"/>
          <w:szCs w:val="24"/>
          <w:u w:val="single"/>
        </w:rPr>
      </w:pPr>
      <w:r>
        <w:rPr>
          <w:rFonts w:hint="eastAsia" w:ascii="仿宋_GB2312" w:eastAsia="仿宋_GB2312"/>
          <w:sz w:val="24"/>
          <w:szCs w:val="24"/>
        </w:rPr>
        <w:t xml:space="preserve">联系人：联系电话：</w:t>
      </w:r>
      <w:r/>
    </w:p>
    <w:p>
      <w:pPr>
        <w:rPr>
          <w:rFonts w:ascii="黑体" w:hAnsi="黑体" w:eastAsia="黑体"/>
          <w:sz w:val="24"/>
          <w:szCs w:val="24"/>
        </w:rPr>
      </w:pPr>
      <w:r>
        <w:rPr>
          <w:rFonts w:hint="eastAsia" w:ascii="黑体" w:hAnsi="黑体" w:eastAsia="黑体"/>
          <w:sz w:val="24"/>
          <w:szCs w:val="24"/>
        </w:rPr>
        <w:t xml:space="preserve">二、投诉项目基本情况</w:t>
      </w:r>
      <w:r/>
    </w:p>
    <w:p>
      <w:pPr>
        <w:rPr>
          <w:rFonts w:ascii="仿宋_GB2312" w:eastAsia="仿宋_GB2312"/>
          <w:sz w:val="24"/>
          <w:szCs w:val="24"/>
          <w:u w:val="single"/>
        </w:rPr>
      </w:pPr>
      <w:r>
        <w:rPr>
          <w:rFonts w:hint="eastAsia" w:ascii="仿宋_GB2312" w:eastAsia="仿宋_GB2312"/>
          <w:sz w:val="24"/>
          <w:szCs w:val="24"/>
        </w:rPr>
        <w:t xml:space="preserve">采购项目名称：</w:t>
      </w:r>
      <w:r/>
    </w:p>
    <w:p>
      <w:pPr>
        <w:rPr>
          <w:rFonts w:ascii="仿宋_GB2312" w:eastAsia="仿宋_GB2312"/>
          <w:sz w:val="24"/>
          <w:szCs w:val="24"/>
          <w:u w:val="single"/>
        </w:rPr>
      </w:pPr>
      <w:r>
        <w:rPr>
          <w:rFonts w:hint="eastAsia" w:ascii="仿宋_GB2312" w:eastAsia="仿宋_GB2312"/>
          <w:sz w:val="24"/>
          <w:szCs w:val="24"/>
        </w:rPr>
        <w:t xml:space="preserve">采购项目编号：包号：</w:t>
      </w:r>
      <w:r/>
    </w:p>
    <w:p>
      <w:pPr>
        <w:rPr>
          <w:rFonts w:ascii="仿宋_GB2312" w:eastAsia="仿宋_GB2312"/>
          <w:sz w:val="24"/>
          <w:szCs w:val="24"/>
        </w:rPr>
      </w:pPr>
      <w:r>
        <w:rPr>
          <w:rFonts w:hint="eastAsia" w:ascii="仿宋_GB2312" w:eastAsia="仿宋_GB2312"/>
          <w:sz w:val="24"/>
          <w:szCs w:val="24"/>
        </w:rPr>
        <w:t xml:space="preserve">采购人名称：</w:t>
      </w:r>
      <w:r/>
    </w:p>
    <w:p>
      <w:pPr>
        <w:rPr>
          <w:rFonts w:ascii="仿宋_GB2312" w:eastAsia="仿宋_GB2312"/>
          <w:sz w:val="24"/>
          <w:szCs w:val="24"/>
          <w:u w:val="single"/>
        </w:rPr>
      </w:pPr>
      <w:r>
        <w:rPr>
          <w:rFonts w:hint="eastAsia" w:ascii="仿宋_GB2312" w:eastAsia="仿宋_GB2312"/>
          <w:sz w:val="24"/>
          <w:szCs w:val="24"/>
        </w:rPr>
        <w:t xml:space="preserve">代理机构名称：</w:t>
      </w:r>
      <w:r/>
    </w:p>
    <w:p>
      <w:pPr>
        <w:rPr>
          <w:rFonts w:ascii="仿宋_GB2312" w:eastAsia="仿宋_GB2312"/>
          <w:sz w:val="24"/>
          <w:szCs w:val="24"/>
          <w:u w:val="single"/>
        </w:rPr>
      </w:pPr>
      <w:r>
        <w:rPr>
          <w:rFonts w:hint="eastAsia" w:ascii="仿宋_GB2312" w:eastAsia="仿宋_GB2312"/>
          <w:sz w:val="24"/>
          <w:szCs w:val="24"/>
        </w:rPr>
        <w:t xml:space="preserve">采购文件公告:</w:t>
      </w:r>
      <w:r>
        <w:rPr>
          <w:rFonts w:hint="eastAsia" w:ascii="仿宋_GB2312" w:eastAsia="仿宋_GB2312"/>
          <w:sz w:val="24"/>
          <w:szCs w:val="24"/>
          <w:u w:val="single"/>
        </w:rPr>
        <w:t xml:space="preserve">是/否 </w:t>
      </w:r>
      <w:r>
        <w:rPr>
          <w:rFonts w:hint="eastAsia" w:ascii="仿宋_GB2312" w:eastAsia="仿宋_GB2312"/>
          <w:sz w:val="24"/>
          <w:szCs w:val="24"/>
        </w:rPr>
        <w:t xml:space="preserve">公告期限：</w:t>
      </w:r>
      <w:r/>
    </w:p>
    <w:p>
      <w:pPr>
        <w:rPr>
          <w:rFonts w:ascii="仿宋_GB2312" w:eastAsia="仿宋_GB2312"/>
          <w:sz w:val="24"/>
          <w:szCs w:val="24"/>
          <w:u w:val="single"/>
        </w:rPr>
      </w:pPr>
      <w:r>
        <w:rPr>
          <w:rFonts w:hint="eastAsia" w:ascii="仿宋_GB2312" w:eastAsia="仿宋_GB2312"/>
          <w:sz w:val="24"/>
          <w:szCs w:val="24"/>
        </w:rPr>
        <w:t xml:space="preserve">采购结果公告:</w:t>
      </w:r>
      <w:r>
        <w:rPr>
          <w:rFonts w:hint="eastAsia" w:ascii="仿宋_GB2312" w:eastAsia="仿宋_GB2312"/>
          <w:sz w:val="24"/>
          <w:szCs w:val="24"/>
          <w:u w:val="single"/>
        </w:rPr>
        <w:t xml:space="preserve">是/否 </w:t>
      </w:r>
      <w:r>
        <w:rPr>
          <w:rFonts w:hint="eastAsia" w:ascii="仿宋_GB2312" w:eastAsia="仿宋_GB2312"/>
          <w:sz w:val="24"/>
          <w:szCs w:val="24"/>
        </w:rPr>
        <w:t xml:space="preserve">公告期限：</w:t>
      </w:r>
      <w:r/>
    </w:p>
    <w:p>
      <w:pPr>
        <w:rPr>
          <w:rFonts w:ascii="黑体" w:hAnsi="黑体" w:eastAsia="黑体"/>
          <w:sz w:val="24"/>
          <w:szCs w:val="24"/>
        </w:rPr>
      </w:pPr>
      <w:r>
        <w:rPr>
          <w:rFonts w:hint="eastAsia" w:ascii="黑体" w:hAnsi="黑体" w:eastAsia="黑体"/>
          <w:sz w:val="24"/>
          <w:szCs w:val="24"/>
        </w:rPr>
        <w:t xml:space="preserve">三、质疑基本情况</w:t>
      </w:r>
      <w:r/>
    </w:p>
    <w:p>
      <w:pPr>
        <w:ind w:firstLine="480"/>
        <w:rPr>
          <w:rFonts w:ascii="仿宋_GB2312" w:eastAsia="仿宋_GB2312"/>
          <w:sz w:val="24"/>
          <w:szCs w:val="24"/>
          <w:u w:val="single"/>
        </w:rPr>
      </w:pPr>
      <w:r>
        <w:rPr>
          <w:rFonts w:hint="eastAsia" w:ascii="仿宋_GB2312" w:eastAsia="仿宋_GB2312"/>
          <w:sz w:val="24"/>
          <w:szCs w:val="24"/>
        </w:rPr>
        <w:t xml:space="preserve">投诉人于年月日,向提出质疑，质疑事项为：</w:t>
      </w:r>
      <w:r/>
    </w:p>
    <w:p>
      <w:pPr>
        <w:rPr>
          <w:rFonts w:ascii="仿宋_GB2312" w:eastAsia="仿宋_GB2312"/>
          <w:sz w:val="24"/>
          <w:szCs w:val="24"/>
          <w:u w:val="single"/>
        </w:rPr>
      </w:pPr>
      <w:r>
        <w:rPr>
          <w:rFonts w:ascii="仿宋_GB2312" w:eastAsia="仿宋_GB2312"/>
          <w:sz w:val="24"/>
          <w:szCs w:val="24"/>
          <w:u w:val="single"/>
        </w:rPr>
      </w:r>
      <w:r/>
    </w:p>
    <w:p>
      <w:pPr>
        <w:ind w:firstLine="360"/>
        <w:rPr>
          <w:rFonts w:ascii="仿宋_GB2312" w:eastAsia="仿宋_GB2312"/>
          <w:sz w:val="24"/>
          <w:szCs w:val="24"/>
        </w:rPr>
      </w:pPr>
      <w:r>
        <w:rPr>
          <w:rFonts w:hint="eastAsia" w:ascii="仿宋_GB2312" w:eastAsia="仿宋_GB2312"/>
          <w:sz w:val="24"/>
          <w:szCs w:val="24"/>
          <w:u w:val="single"/>
        </w:rPr>
        <w:t xml:space="preserve">采购人/代理机构</w:t>
      </w:r>
      <w:r>
        <w:rPr>
          <w:rFonts w:hint="eastAsia" w:ascii="仿宋_GB2312" w:eastAsia="仿宋_GB2312"/>
          <w:sz w:val="24"/>
          <w:szCs w:val="24"/>
        </w:rPr>
        <w:t xml:space="preserve">于年月日,就质疑事项作出了答复/没有在法定期限内作出答复。</w:t>
      </w:r>
      <w:r/>
    </w:p>
    <w:p>
      <w:pPr>
        <w:rPr>
          <w:rFonts w:ascii="黑体" w:hAnsi="黑体" w:eastAsia="黑体"/>
          <w:sz w:val="24"/>
          <w:szCs w:val="24"/>
        </w:rPr>
      </w:pPr>
      <w:r>
        <w:rPr>
          <w:rFonts w:hint="eastAsia" w:ascii="黑体" w:hAnsi="黑体" w:eastAsia="黑体"/>
          <w:sz w:val="24"/>
          <w:szCs w:val="24"/>
        </w:rPr>
        <w:t xml:space="preserve">四、投诉事项具体内容</w:t>
      </w:r>
      <w:r/>
    </w:p>
    <w:p>
      <w:pPr>
        <w:rPr>
          <w:rFonts w:ascii="仿宋_GB2312" w:eastAsia="仿宋_GB2312"/>
          <w:sz w:val="24"/>
          <w:szCs w:val="24"/>
          <w:u w:val="single"/>
        </w:rPr>
      </w:pPr>
      <w:r>
        <w:rPr>
          <w:rFonts w:hint="eastAsia" w:ascii="仿宋_GB2312" w:eastAsia="仿宋_GB2312"/>
          <w:sz w:val="24"/>
          <w:szCs w:val="24"/>
        </w:rPr>
        <w:t xml:space="preserve">投诉事项 1：</w:t>
      </w:r>
      <w:r/>
    </w:p>
    <w:p>
      <w:pPr>
        <w:rPr>
          <w:rFonts w:ascii="仿宋_GB2312" w:eastAsia="仿宋_GB2312"/>
          <w:sz w:val="24"/>
          <w:szCs w:val="24"/>
        </w:rPr>
      </w:pPr>
      <w:r>
        <w:rPr>
          <w:rFonts w:hint="eastAsia" w:ascii="仿宋_GB2312" w:eastAsia="仿宋_GB2312"/>
          <w:sz w:val="24"/>
          <w:szCs w:val="24"/>
        </w:rPr>
        <w:t xml:space="preserve">事实依据：</w:t>
      </w:r>
      <w:r/>
    </w:p>
    <w:p>
      <w:pPr>
        <w:rPr>
          <w:rFonts w:ascii="仿宋_GB2312" w:eastAsia="仿宋_GB2312"/>
          <w:sz w:val="24"/>
          <w:szCs w:val="24"/>
          <w:u w:val="single"/>
        </w:rPr>
      </w:pPr>
      <w:r>
        <w:rPr>
          <w:rFonts w:ascii="仿宋_GB2312" w:eastAsia="仿宋_GB2312"/>
          <w:sz w:val="24"/>
          <w:szCs w:val="24"/>
          <w:u w:val="single"/>
        </w:rPr>
      </w:r>
      <w:r/>
    </w:p>
    <w:p>
      <w:pPr>
        <w:rPr>
          <w:rFonts w:ascii="仿宋_GB2312" w:eastAsia="仿宋_GB2312"/>
          <w:sz w:val="24"/>
          <w:szCs w:val="24"/>
          <w:u w:val="single"/>
        </w:rPr>
      </w:pPr>
      <w:r>
        <w:rPr>
          <w:rFonts w:hint="eastAsia" w:ascii="仿宋_GB2312" w:eastAsia="仿宋_GB2312"/>
          <w:sz w:val="24"/>
          <w:szCs w:val="24"/>
        </w:rPr>
        <w:t xml:space="preserve">法律依据：</w:t>
      </w:r>
      <w:r/>
    </w:p>
    <w:p>
      <w:pPr>
        <w:rPr>
          <w:rFonts w:ascii="仿宋_GB2312" w:eastAsia="仿宋_GB2312"/>
          <w:sz w:val="24"/>
          <w:szCs w:val="24"/>
          <w:u w:val="single"/>
        </w:rPr>
      </w:pPr>
      <w:r>
        <w:rPr>
          <w:rFonts w:ascii="仿宋_GB2312" w:eastAsia="仿宋_GB2312"/>
          <w:sz w:val="24"/>
          <w:szCs w:val="24"/>
          <w:u w:val="single"/>
        </w:rPr>
      </w:r>
      <w:r/>
    </w:p>
    <w:p>
      <w:pPr>
        <w:rPr>
          <w:rFonts w:ascii="仿宋_GB2312" w:eastAsia="仿宋_GB2312"/>
          <w:sz w:val="24"/>
          <w:szCs w:val="24"/>
        </w:rPr>
      </w:pPr>
      <w:r>
        <w:rPr>
          <w:rFonts w:hint="eastAsia" w:ascii="仿宋_GB2312" w:eastAsia="仿宋_GB2312"/>
          <w:sz w:val="24"/>
          <w:szCs w:val="24"/>
        </w:rPr>
        <w:t xml:space="preserve">投诉事项2</w:t>
      </w:r>
      <w:r/>
    </w:p>
    <w:p>
      <w:pPr>
        <w:rPr>
          <w:rFonts w:ascii="仿宋_GB2312" w:eastAsia="仿宋_GB2312"/>
          <w:sz w:val="24"/>
          <w:szCs w:val="24"/>
          <w:u w:val="single"/>
        </w:rPr>
      </w:pPr>
      <w:r>
        <w:rPr>
          <w:rFonts w:hint="eastAsia" w:ascii="仿宋_GB2312" w:eastAsia="仿宋_GB2312"/>
          <w:sz w:val="24"/>
          <w:szCs w:val="24"/>
        </w:rPr>
        <w:t xml:space="preserve">……</w:t>
      </w:r>
      <w:r/>
    </w:p>
    <w:p>
      <w:pPr>
        <w:rPr>
          <w:rFonts w:ascii="黑体" w:hAnsi="黑体" w:eastAsia="黑体"/>
          <w:sz w:val="24"/>
          <w:szCs w:val="24"/>
        </w:rPr>
      </w:pPr>
      <w:r>
        <w:rPr>
          <w:rFonts w:hint="eastAsia" w:ascii="黑体" w:hAnsi="黑体" w:eastAsia="黑体"/>
          <w:sz w:val="24"/>
          <w:szCs w:val="24"/>
        </w:rPr>
        <w:t xml:space="preserve">五、与投诉事项相关的投诉请求</w:t>
      </w:r>
      <w:r/>
    </w:p>
    <w:p>
      <w:pPr>
        <w:rPr>
          <w:rFonts w:ascii="仿宋_GB2312" w:eastAsia="仿宋_GB2312"/>
          <w:sz w:val="24"/>
          <w:szCs w:val="24"/>
        </w:rPr>
      </w:pPr>
      <w:r>
        <w:rPr>
          <w:rFonts w:hint="eastAsia" w:ascii="仿宋_GB2312" w:eastAsia="仿宋_GB2312"/>
          <w:sz w:val="24"/>
          <w:szCs w:val="24"/>
        </w:rPr>
        <w:t xml:space="preserve">请求：</w:t>
      </w:r>
      <w:r/>
    </w:p>
    <w:p>
      <w:pPr>
        <w:rPr>
          <w:rFonts w:ascii="仿宋_GB2312" w:eastAsia="仿宋_GB2312"/>
          <w:sz w:val="24"/>
          <w:szCs w:val="24"/>
          <w:u w:val="single"/>
        </w:rPr>
      </w:pPr>
      <w:r>
        <w:rPr>
          <w:rFonts w:ascii="仿宋_GB2312" w:eastAsia="仿宋_GB2312"/>
          <w:sz w:val="24"/>
          <w:szCs w:val="24"/>
          <w:u w:val="single"/>
        </w:rPr>
      </w:r>
      <w:r/>
    </w:p>
    <w:p>
      <w:pPr>
        <w:rPr>
          <w:rFonts w:ascii="仿宋_GB2312" w:eastAsia="仿宋_GB2312"/>
          <w:sz w:val="24"/>
          <w:szCs w:val="24"/>
        </w:rPr>
      </w:pPr>
      <w:r>
        <w:rPr>
          <w:rFonts w:hint="eastAsia" w:ascii="仿宋_GB2312" w:eastAsia="仿宋_GB2312"/>
          <w:sz w:val="24"/>
          <w:szCs w:val="24"/>
        </w:rPr>
        <w:t xml:space="preserve">签字(签章)：                   公章：                      </w:t>
      </w:r>
      <w:r/>
    </w:p>
    <w:p>
      <w:pPr>
        <w:ind w:firstLine="480"/>
        <w:spacing w:line="500" w:lineRule="exact"/>
        <w:rPr>
          <w:rFonts w:ascii="仿宋" w:hAnsi="仿宋" w:eastAsia="仿宋"/>
          <w:sz w:val="24"/>
          <w:szCs w:val="24"/>
        </w:rPr>
      </w:pPr>
      <w:r>
        <w:rPr>
          <w:rFonts w:hint="eastAsia" w:ascii="仿宋_GB2312" w:eastAsia="仿宋_GB2312"/>
          <w:sz w:val="24"/>
          <w:szCs w:val="24"/>
        </w:rPr>
        <w:t xml:space="preserve">日期：    </w:t>
      </w:r>
      <w:r/>
    </w:p>
    <w:p>
      <w:pPr>
        <w:ind w:firstLine="560"/>
        <w:jc w:val="left"/>
        <w:spacing w:line="500" w:lineRule="exact"/>
        <w:rPr>
          <w:rFonts w:ascii="仿宋" w:hAnsi="仿宋" w:eastAsia="仿宋"/>
          <w:sz w:val="28"/>
          <w:szCs w:val="28"/>
        </w:rPr>
        <w:outlineLvl w:val="1"/>
      </w:pPr>
      <w:r/>
      <w:bookmarkStart w:id="53" w:name="_Toc26262"/>
      <w:r>
        <w:rPr>
          <w:rFonts w:hint="eastAsia" w:ascii="黑体" w:hAnsi="黑体" w:eastAsia="黑体"/>
          <w:sz w:val="28"/>
          <w:szCs w:val="28"/>
        </w:rPr>
        <w:t xml:space="preserve">10. 政府采购合同信用融资扶持政策</w:t>
      </w:r>
      <w:bookmarkEnd w:id="53"/>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rPr>
        <w:outlineLvl w:val="1"/>
      </w:pPr>
      <w:r/>
      <w:bookmarkStart w:id="54" w:name="_Toc25102"/>
      <w:r>
        <w:rPr>
          <w:rFonts w:hint="eastAsia" w:ascii="黑体" w:hAnsi="黑体" w:eastAsia="黑体"/>
          <w:sz w:val="28"/>
          <w:szCs w:val="28"/>
        </w:rPr>
        <w:t xml:space="preserve">11. 采购代理服务费</w:t>
      </w:r>
      <w:bookmarkEnd w:id="54"/>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rPr>
        <w:t xml:space="preserve">11.1 </w:t>
      </w:r>
      <w:r>
        <w:rPr>
          <w:rFonts w:hint="eastAsia" w:ascii="仿宋" w:hAnsi="仿宋" w:eastAsia="仿宋"/>
          <w:sz w:val="28"/>
          <w:szCs w:val="28"/>
          <w:highlight w:val="none"/>
          <w:lang w:val="en-US" w:eastAsia="zh-CN"/>
        </w:rPr>
        <w:t xml:space="preserve">采购代理服务费依据财政部《政府采购代理机构管理暂行办法》(财库〔2018〕2号)及《江苏省政府采购代理服务收费指导意见》（苏政采协〔2024〕20号）的规定执行。收取标准：以成交价为基数，采用差额定率累进法（50万元</w:t>
      </w:r>
      <w:r>
        <w:rPr>
          <w:rFonts w:hint="eastAsia" w:ascii="仿宋" w:hAnsi="仿宋" w:eastAsia="仿宋"/>
          <w:sz w:val="28"/>
          <w:szCs w:val="28"/>
          <w:highlight w:val="none"/>
          <w:lang w:val="en-US" w:eastAsia="zh-CN"/>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bookmarkEnd w:id="6"/>
      <w:r/>
      <w:r/>
    </w:p>
    <w:p>
      <w:pPr>
        <w:ind w:firstLine="560"/>
        <w:jc w:val="left"/>
        <w:spacing w:line="50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11.3 采购代理机构账户信息：</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宋体"/>
          <w:color w:val="auto"/>
          <w:sz w:val="28"/>
          <w:szCs w:val="28"/>
          <w:highlight w:val="none"/>
        </w:rPr>
        <w:outlineLvl w:val="9"/>
        <w:suppressLineNumbers w:val="0"/>
      </w:pPr>
      <w:r>
        <w:rPr>
          <w:rFonts w:hint="eastAsia" w:ascii="仿宋" w:hAnsi="仿宋" w:eastAsia="仿宋" w:cs="仿宋"/>
          <w:color w:val="auto"/>
          <w:sz w:val="28"/>
          <w:szCs w:val="28"/>
          <w:highlight w:val="none"/>
          <w:lang w:val="en-US" w:eastAsia="zh-CN" w:bidi="ar"/>
        </w:rPr>
        <w:t xml:space="preserve">收款单位名称为：南通泾天纬地项目管理有限公司；</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宋体"/>
          <w:color w:val="auto"/>
          <w:sz w:val="28"/>
          <w:szCs w:val="28"/>
          <w:highlight w:val="none"/>
        </w:rPr>
        <w:outlineLvl w:val="9"/>
        <w:suppressLineNumbers w:val="0"/>
      </w:pPr>
      <w:r>
        <w:rPr>
          <w:rFonts w:hint="eastAsia" w:ascii="仿宋" w:hAnsi="仿宋" w:eastAsia="仿宋" w:cs="仿宋"/>
          <w:color w:val="auto"/>
          <w:sz w:val="28"/>
          <w:szCs w:val="28"/>
          <w:highlight w:val="none"/>
          <w:lang w:val="en-US" w:eastAsia="zh-CN" w:bidi="ar"/>
        </w:rPr>
        <w:t xml:space="preserve">账户号码：32050164723600005459；</w:t>
      </w:r>
      <w:r/>
    </w:p>
    <w:p>
      <w:pPr>
        <w:pStyle w:val="879"/>
        <w:ind w:firstLine="560"/>
        <w:jc w:val="both"/>
        <w:spacing w:line="240" w:lineRule="auto"/>
        <w:rPr>
          <w:rFonts w:ascii="方正小标宋简体" w:eastAsia="方正小标宋简体"/>
          <w:bCs/>
          <w:sz w:val="32"/>
          <w:szCs w:val="32"/>
        </w:rPr>
        <w:outlineLvl w:val="9"/>
      </w:pPr>
      <w:r>
        <w:rPr>
          <w:rFonts w:hint="eastAsia" w:ascii="仿宋" w:hAnsi="仿宋" w:eastAsia="仿宋" w:cs="仿宋"/>
          <w:color w:val="auto"/>
          <w:sz w:val="28"/>
          <w:szCs w:val="28"/>
          <w:highlight w:val="none"/>
          <w:lang w:val="en-US" w:eastAsia="zh-CN" w:bidi="ar"/>
        </w:rPr>
        <w:t xml:space="preserve">开户行：建设银行如皋支行，行号：105306200016；</w:t>
      </w:r>
      <w:r>
        <w:rPr>
          <w:rFonts w:ascii="方正小标宋简体" w:eastAsia="方正小标宋简体"/>
          <w:bCs/>
          <w:sz w:val="32"/>
          <w:szCs w:val="32"/>
        </w:rPr>
        <w:br w:type="page" w:clear="all"/>
      </w:r>
      <w:r/>
    </w:p>
    <w:p>
      <w:pPr>
        <w:pStyle w:val="879"/>
        <w:ind w:firstLine="640"/>
        <w:jc w:val="center"/>
        <w:spacing w:line="240" w:lineRule="auto"/>
        <w:rPr>
          <w:rFonts w:ascii="方正小标宋简体" w:eastAsia="方正小标宋简体"/>
          <w:bCs/>
          <w:sz w:val="32"/>
          <w:szCs w:val="32"/>
        </w:rPr>
        <w:outlineLvl w:val="9"/>
      </w:pPr>
      <w:r>
        <w:rPr>
          <w:rFonts w:ascii="方正小标宋简体" w:eastAsia="方正小标宋简体"/>
          <w:bCs/>
          <w:sz w:val="32"/>
          <w:szCs w:val="32"/>
        </w:rPr>
      </w:r>
      <w:r/>
    </w:p>
    <w:p>
      <w:pPr>
        <w:pStyle w:val="879"/>
        <w:ind w:firstLine="640"/>
        <w:jc w:val="center"/>
        <w:spacing w:line="240" w:lineRule="auto"/>
        <w:rPr>
          <w:rFonts w:ascii="方正小标宋简体" w:eastAsia="方正小标宋简体"/>
          <w:bCs/>
          <w:sz w:val="32"/>
          <w:szCs w:val="32"/>
        </w:rPr>
        <w:outlineLvl w:val="0"/>
      </w:pPr>
      <w:r/>
      <w:bookmarkStart w:id="55" w:name="_Toc6399"/>
      <w:r>
        <w:rPr>
          <w:rFonts w:hint="eastAsia" w:ascii="方正小标宋简体" w:eastAsia="方正小标宋简体"/>
          <w:bCs/>
          <w:sz w:val="32"/>
          <w:szCs w:val="32"/>
        </w:rPr>
        <w:t xml:space="preserve">第3章 采购需求</w:t>
      </w:r>
      <w:bookmarkEnd w:id="55"/>
      <w:r/>
      <w:r/>
    </w:p>
    <w:p>
      <w:pPr>
        <w:ind w:firstLine="562"/>
        <w:jc w:val="left"/>
        <w:spacing w:line="500" w:lineRule="exact"/>
        <w:rPr>
          <w:rFonts w:ascii="仿宋" w:hAnsi="仿宋" w:eastAsia="仿宋" w:cs="Times New Roman"/>
          <w:b/>
          <w:bCs/>
          <w:sz w:val="28"/>
          <w:szCs w:val="28"/>
        </w:rPr>
      </w:pPr>
      <w:r>
        <w:rPr>
          <w:rFonts w:ascii="仿宋" w:hAnsi="仿宋" w:eastAsia="仿宋" w:cs="Times New Roman"/>
          <w:b/>
          <w:bCs/>
          <w:sz w:val="28"/>
          <w:szCs w:val="28"/>
        </w:rPr>
        <w:t xml:space="preserve">供应商在制作</w:t>
      </w:r>
      <w:r>
        <w:rPr>
          <w:rFonts w:hint="eastAsia" w:ascii="仿宋" w:hAnsi="仿宋" w:eastAsia="仿宋" w:cs="Times New Roman"/>
          <w:b/>
          <w:bCs/>
          <w:sz w:val="28"/>
          <w:szCs w:val="28"/>
        </w:rPr>
        <w:t xml:space="preserve">响应</w:t>
      </w:r>
      <w:r>
        <w:rPr>
          <w:rFonts w:ascii="仿宋" w:hAnsi="仿宋" w:eastAsia="仿宋" w:cs="Times New Roman"/>
          <w:b/>
          <w:bCs/>
          <w:sz w:val="28"/>
          <w:szCs w:val="28"/>
        </w:rPr>
        <w:t xml:space="preserve">文件时仔细研究</w:t>
      </w:r>
      <w:r>
        <w:rPr>
          <w:rFonts w:hint="eastAsia" w:ascii="仿宋" w:hAnsi="仿宋" w:eastAsia="仿宋" w:cs="Times New Roman"/>
          <w:b/>
          <w:bCs/>
          <w:sz w:val="28"/>
          <w:szCs w:val="28"/>
        </w:rPr>
        <w:t xml:space="preserve">采购</w:t>
      </w:r>
      <w:r>
        <w:rPr>
          <w:rFonts w:ascii="仿宋" w:hAnsi="仿宋" w:eastAsia="仿宋" w:cs="Times New Roman"/>
          <w:b/>
          <w:bCs/>
          <w:sz w:val="28"/>
          <w:szCs w:val="28"/>
        </w:rPr>
        <w:t xml:space="preserve">需求说明。</w:t>
      </w:r>
      <w:r>
        <w:rPr>
          <w:rFonts w:hint="eastAsia" w:ascii="仿宋" w:hAnsi="仿宋" w:eastAsia="仿宋" w:cs="Times New Roman"/>
          <w:b/>
          <w:bCs/>
          <w:sz w:val="28"/>
          <w:szCs w:val="28"/>
        </w:rPr>
        <w:t xml:space="preserve">采购</w:t>
      </w:r>
      <w:r>
        <w:rPr>
          <w:rFonts w:ascii="仿宋" w:hAnsi="仿宋" w:eastAsia="仿宋" w:cs="Times New Roman"/>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cs="Times New Roman"/>
          <w:b/>
          <w:bCs/>
          <w:sz w:val="28"/>
          <w:szCs w:val="28"/>
        </w:rPr>
      </w:pPr>
      <w:r>
        <w:rPr>
          <w:rFonts w:hint="eastAsia" w:ascii="仿宋" w:hAnsi="仿宋" w:eastAsia="仿宋" w:cs="Times New Roman"/>
          <w:b/>
          <w:bCs/>
          <w:sz w:val="28"/>
          <w:szCs w:val="28"/>
        </w:rPr>
        <w:t xml:space="preserve">供</w:t>
      </w:r>
      <w:r>
        <w:rPr>
          <w:rFonts w:ascii="仿宋" w:hAnsi="仿宋" w:eastAsia="仿宋" w:cs="Times New Roman"/>
          <w:b/>
          <w:bCs/>
          <w:sz w:val="28"/>
          <w:szCs w:val="28"/>
        </w:rPr>
        <w:t xml:space="preserve">应商不能简单照搬照抄</w:t>
      </w:r>
      <w:r>
        <w:rPr>
          <w:rFonts w:hint="eastAsia" w:ascii="仿宋" w:hAnsi="仿宋" w:eastAsia="仿宋" w:cs="Times New Roman"/>
          <w:b/>
          <w:bCs/>
          <w:sz w:val="28"/>
          <w:szCs w:val="28"/>
        </w:rPr>
        <w:t xml:space="preserve">磋商</w:t>
      </w:r>
      <w:r>
        <w:rPr>
          <w:rFonts w:ascii="仿宋" w:hAnsi="仿宋" w:eastAsia="仿宋" w:cs="Times New Roman"/>
          <w:b/>
          <w:bCs/>
          <w:sz w:val="28"/>
          <w:szCs w:val="28"/>
        </w:rPr>
        <w:t xml:space="preserve">文件项目需求说明中的技术、商务要求，必须作实事求是的响应。如响应供应商提供的货物和服务同</w:t>
      </w:r>
      <w:r>
        <w:rPr>
          <w:rFonts w:hint="eastAsia" w:ascii="仿宋" w:hAnsi="仿宋" w:eastAsia="仿宋" w:cs="Times New Roman"/>
          <w:b/>
          <w:bCs/>
          <w:sz w:val="28"/>
          <w:szCs w:val="28"/>
        </w:rPr>
        <w:t xml:space="preserve">采购人</w:t>
      </w:r>
      <w:r>
        <w:rPr>
          <w:rFonts w:ascii="仿宋" w:hAnsi="仿宋" w:eastAsia="仿宋" w:cs="Times New Roman"/>
          <w:b/>
          <w:bCs/>
          <w:sz w:val="28"/>
          <w:szCs w:val="28"/>
        </w:rPr>
        <w:t xml:space="preserve">提出的项目需求说明中的技术、商务要求不同的，必须在《商务部分正负偏离表》和《技术部分正负偏离表》上明示</w:t>
      </w:r>
      <w:r>
        <w:rPr>
          <w:rFonts w:hint="eastAsia" w:ascii="仿宋" w:hAnsi="仿宋" w:eastAsia="仿宋" w:cs="Times New Roman"/>
          <w:b/>
          <w:bCs/>
          <w:sz w:val="28"/>
          <w:szCs w:val="28"/>
        </w:rPr>
        <w:t xml:space="preserve">。</w:t>
      </w:r>
      <w:r/>
    </w:p>
    <w:p>
      <w:pPr>
        <w:ind w:firstLine="560"/>
        <w:spacing w:line="500" w:lineRule="exact"/>
        <w:rPr>
          <w:rFonts w:ascii="黑体" w:hAnsi="黑体" w:eastAsia="黑体"/>
          <w:sz w:val="28"/>
          <w:szCs w:val="28"/>
        </w:rPr>
        <w:outlineLvl w:val="1"/>
      </w:pPr>
      <w:r/>
      <w:bookmarkStart w:id="56" w:name="_Toc7186"/>
      <w:r>
        <w:rPr>
          <w:rFonts w:hint="eastAsia" w:ascii="黑体" w:hAnsi="黑体" w:eastAsia="黑体"/>
          <w:sz w:val="28"/>
          <w:szCs w:val="28"/>
        </w:rPr>
        <w:t xml:space="preserve">一、项目简介</w:t>
      </w:r>
      <w:bookmarkEnd w:id="56"/>
      <w:r/>
      <w:r/>
    </w:p>
    <w:p>
      <w:pPr>
        <w:ind w:firstLine="560"/>
        <w:spacing w:line="500" w:lineRule="exact"/>
        <w:rPr>
          <w:rFonts w:hint="eastAsia" w:ascii="仿宋" w:hAnsi="仿宋" w:eastAsia="仿宋"/>
          <w:color w:val="auto"/>
          <w:sz w:val="28"/>
          <w:szCs w:val="28"/>
          <w:lang w:eastAsia="zh-CN"/>
        </w:rPr>
      </w:pPr>
      <w:r>
        <w:rPr>
          <w:rFonts w:hint="eastAsia" w:ascii="仿宋" w:hAnsi="仿宋" w:eastAsia="仿宋"/>
          <w:color w:val="auto"/>
          <w:sz w:val="28"/>
          <w:szCs w:val="28"/>
          <w:lang w:val="en-US" w:eastAsia="zh-CN"/>
        </w:rPr>
        <w:t xml:space="preserve">为了</w:t>
      </w:r>
      <w:r>
        <w:rPr>
          <w:rFonts w:ascii="仿宋" w:hAnsi="仿宋" w:eastAsia="仿宋"/>
          <w:color w:val="auto"/>
          <w:sz w:val="28"/>
          <w:szCs w:val="28"/>
        </w:rPr>
        <w:t xml:space="preserve">切实贯彻落实《中共江苏省委江苏省人民政府关于加强新时代老龄工作的实施意见》中关于实施“安康关爱行动”的有关部署要求，提升工作质效</w:t>
      </w:r>
      <w:r>
        <w:rPr>
          <w:rFonts w:hint="eastAsia" w:ascii="仿宋" w:hAnsi="仿宋" w:eastAsia="仿宋"/>
          <w:color w:val="auto"/>
          <w:sz w:val="28"/>
          <w:szCs w:val="28"/>
          <w:lang w:eastAsia="zh-CN"/>
        </w:rPr>
        <w:t xml:space="preserve">，</w:t>
      </w:r>
      <w:r>
        <w:rPr>
          <w:rFonts w:ascii="仿宋" w:hAnsi="仿宋" w:eastAsia="仿宋"/>
          <w:color w:val="auto"/>
          <w:sz w:val="28"/>
          <w:szCs w:val="28"/>
        </w:rPr>
        <w:t xml:space="preserve">提升承保覆盖率，持续推动“安康关爱行动”提质扩面</w:t>
      </w:r>
      <w:r>
        <w:rPr>
          <w:rFonts w:hint="eastAsia" w:ascii="仿宋" w:hAnsi="仿宋" w:eastAsia="仿宋"/>
          <w:color w:val="auto"/>
          <w:sz w:val="28"/>
          <w:szCs w:val="28"/>
          <w:lang w:eastAsia="zh-CN"/>
        </w:rPr>
        <w:t xml:space="preserve">。</w:t>
      </w:r>
      <w:r/>
    </w:p>
    <w:p>
      <w:pPr>
        <w:ind w:firstLine="560"/>
        <w:spacing w:line="500" w:lineRule="exact"/>
        <w:rPr>
          <w:rFonts w:ascii="黑体" w:hAnsi="黑体" w:eastAsia="黑体"/>
          <w:sz w:val="28"/>
          <w:szCs w:val="28"/>
        </w:rPr>
        <w:outlineLvl w:val="1"/>
      </w:pPr>
      <w:r/>
      <w:bookmarkStart w:id="57" w:name="_Toc28499"/>
      <w:r>
        <w:rPr>
          <w:rFonts w:hint="eastAsia" w:ascii="黑体" w:hAnsi="黑体" w:eastAsia="黑体"/>
          <w:sz w:val="28"/>
          <w:szCs w:val="28"/>
        </w:rPr>
        <w:t xml:space="preserve">二、采购内容</w:t>
      </w:r>
      <w:bookmarkEnd w:id="57"/>
      <w:r/>
      <w:r/>
    </w:p>
    <w:p>
      <w:pPr>
        <w:ind w:firstLine="560"/>
        <w:spacing w:line="500" w:lineRule="exact"/>
        <w:rPr>
          <w:rFonts w:ascii="仿宋" w:hAnsi="仿宋" w:eastAsia="仿宋"/>
          <w:color w:val="ff0000"/>
          <w:sz w:val="28"/>
          <w:szCs w:val="28"/>
        </w:rPr>
      </w:pPr>
      <w:r>
        <w:rPr>
          <w:rFonts w:hint="eastAsia" w:ascii="仿宋" w:hAnsi="仿宋" w:eastAsia="仿宋"/>
          <w:sz w:val="28"/>
          <w:szCs w:val="28"/>
        </w:rPr>
        <w:t xml:space="preserve">2026年对全市60周岁及以上农村五保对象、低保对象、享受国家抚恤补助的优抚对象和百岁老人购买一份老年人意外伤害保险，人均保费</w:t>
      </w:r>
      <w:r>
        <w:rPr>
          <w:rFonts w:hint="eastAsia" w:ascii="仿宋" w:hAnsi="仿宋" w:eastAsia="仿宋"/>
          <w:sz w:val="28"/>
          <w:szCs w:val="28"/>
          <w:lang w:val="en-US" w:eastAsia="zh-CN"/>
        </w:rPr>
        <w:t xml:space="preserve">预算</w:t>
      </w:r>
      <w:r>
        <w:rPr>
          <w:rFonts w:hint="eastAsia" w:ascii="仿宋" w:hAnsi="仿宋" w:eastAsia="仿宋"/>
          <w:sz w:val="28"/>
          <w:szCs w:val="28"/>
        </w:rPr>
        <w:t xml:space="preserve">60元/年，</w:t>
      </w:r>
      <w:r>
        <w:rPr>
          <w:rFonts w:hint="eastAsia" w:ascii="仿宋" w:hAnsi="仿宋" w:eastAsia="仿宋"/>
          <w:sz w:val="28"/>
          <w:szCs w:val="28"/>
          <w:lang w:val="en-US" w:eastAsia="zh-CN"/>
        </w:rPr>
        <w:t xml:space="preserve">预计投保</w:t>
      </w:r>
      <w:r>
        <w:rPr>
          <w:rFonts w:hint="eastAsia" w:ascii="仿宋" w:hAnsi="仿宋" w:eastAsia="仿宋"/>
          <w:sz w:val="28"/>
          <w:szCs w:val="28"/>
        </w:rPr>
        <w:t xml:space="preserve">人数约2.3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万人。</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三、服务要求</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（一）投保险种</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老年人意外伤害保险</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（二）参保对象</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2026年对全市60周岁及以上农村五保对象、低保对象、享受国家抚恤补助的优抚对象和百岁老人购买一份老年人意外伤害保险，预计投保人数约2.35万人。</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（三）保险标准</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老年人意外伤害保险人均保费预算60元/年，经费由市财政承担。</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（四）赔偿标准</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全市统一赔付标准，即意外伤害导致身故、残疾最高赔付20000元，意外伤害医疗费用补偿最高2000元，猝死2500元，意外伤害住院定额补贴50元/天(一年最多补贴180天),动物咬伤注射狂犬疫苗定额补助200元/次。</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五</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经办要求：</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1.承保单位应</w:t>
      </w:r>
      <w:r>
        <w:rPr>
          <w:rFonts w:hint="eastAsia" w:ascii="仿宋" w:hAnsi="仿宋" w:eastAsia="仿宋"/>
          <w:color w:val="auto"/>
          <w:sz w:val="28"/>
          <w:szCs w:val="28"/>
          <w:highlight w:val="none"/>
          <w:lang w:eastAsia="zh-CN"/>
        </w:rPr>
        <w:t xml:space="preserve">开展驻点服务，持续优化投保手续，方便老年人投保缴费、报案理赔，持续提升为老服务的质量和社会效果。要规范操作流程，及时将保费收据和保单送达权益人，坚决杜绝简单化、一刀切的“强卖”或“骗保”行为的发生，做到公开透明，依法合规。简化理赔流程，真正实现应赔尽赔、应赔快赔的理赔要求，要加强纪律教育，压实基层组织和个人的工作责任，做出险老年人的“及时雨”,让保险成色更足。要提升服务质量，着眼时代发展和老年人需求，不断提高保险智能化、适老化服务能力，提升服务团队专业水平，打通服务“最后一公里”。</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根据如皋市委、市政府《关于加快全市老龄事业发展的实施意见》,相关人员身份信息，由各条线、部门核实确认统一报送市民政局（老龄办）汇总后，由成交人办理参保手续。</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承保单位应开展上门入户服务，确保高效优质地做好承保、理赔服务。同时每月将保费收入和理赔情况及时报送市民政局（老龄办），积极参与民政部门组织的爱老敬老活动和慰问活动。</w:t>
      </w:r>
      <w:r/>
    </w:p>
    <w:p>
      <w:pPr>
        <w:ind w:firstLine="560"/>
        <w:spacing w:line="500" w:lineRule="exact"/>
        <w:rPr>
          <w:rFonts w:ascii="黑体" w:hAnsi="黑体" w:eastAsia="黑体"/>
          <w:color w:val="auto"/>
          <w:sz w:val="28"/>
          <w:szCs w:val="28"/>
          <w:highlight w:val="none"/>
        </w:rPr>
        <w:outlineLvl w:val="1"/>
      </w:pPr>
      <w:r/>
      <w:bookmarkStart w:id="58" w:name="_Toc9107"/>
      <w:r>
        <w:rPr>
          <w:rFonts w:hint="eastAsia" w:ascii="黑体" w:hAnsi="黑体" w:eastAsia="黑体"/>
          <w:color w:val="auto"/>
          <w:sz w:val="28"/>
          <w:szCs w:val="28"/>
          <w:highlight w:val="none"/>
        </w:rPr>
        <w:t xml:space="preserve">四、服务标准</w:t>
      </w:r>
      <w:bookmarkEnd w:id="58"/>
      <w:r/>
      <w:r/>
    </w:p>
    <w:p>
      <w:pPr>
        <w:ind w:firstLine="560"/>
        <w:spacing w:line="500" w:lineRule="exact"/>
        <w:rPr>
          <w:rFonts w:hint="eastAsia" w:ascii="仿宋" w:hAnsi="仿宋" w:eastAsia="仿宋"/>
          <w:bCs/>
          <w:color w:val="auto"/>
          <w:sz w:val="28"/>
          <w:szCs w:val="28"/>
          <w:highlight w:val="none"/>
          <w:lang w:val="en-US" w:eastAsia="zh-CN"/>
        </w:rPr>
      </w:pPr>
      <w:r>
        <w:rPr>
          <w:rFonts w:hint="eastAsia" w:ascii="仿宋" w:hAnsi="仿宋" w:eastAsia="仿宋"/>
          <w:color w:val="auto"/>
          <w:sz w:val="28"/>
          <w:szCs w:val="28"/>
          <w:highlight w:val="none"/>
        </w:rPr>
        <w:t xml:space="preserve">供应商要为参保对象提供便利化理赔服务。由采购人提供参保对象清单，协助承办保险公司填写《被保险人清单信息确认书》并签章确认。供应商成立项目服务团队，对参保对象清单核对无误后提交公司出具保单进行承保，向参保对象出具《个人保险凭证》，作为参保、理赔依据。供应商加强对参保对象的宣传、制作宣传折页对保险条款进行详细解释等。</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lang w:val="en-US" w:eastAsia="zh-CN"/>
        </w:rPr>
        <w:t xml:space="preserve">对于老年人意外伤害保险理赔事项，供应商要采取“一站式”理赔服务模式，一旦参保人员发生符合本项目保险责任范围的理赔事项，需在第一时间进行理赔。</w:t>
      </w:r>
      <w:r/>
    </w:p>
    <w:p>
      <w:pPr>
        <w:ind w:firstLine="560"/>
        <w:spacing w:line="500" w:lineRule="exact"/>
        <w:rPr>
          <w:rFonts w:ascii="黑体" w:hAnsi="黑体" w:eastAsia="黑体"/>
          <w:color w:val="auto"/>
          <w:sz w:val="28"/>
          <w:szCs w:val="28"/>
          <w:highlight w:val="none"/>
        </w:rPr>
        <w:outlineLvl w:val="1"/>
      </w:pPr>
      <w:r/>
      <w:bookmarkStart w:id="59" w:name="_Toc29308"/>
      <w:r>
        <w:rPr>
          <w:rFonts w:hint="eastAsia" w:ascii="黑体" w:hAnsi="黑体" w:eastAsia="黑体"/>
          <w:color w:val="auto"/>
          <w:sz w:val="28"/>
          <w:szCs w:val="28"/>
          <w:highlight w:val="none"/>
        </w:rPr>
        <w:t xml:space="preserve">五、服务期限和地点</w:t>
      </w:r>
      <w:bookmarkEnd w:id="59"/>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服务期限：本项目服务期拟定三年，合同一年一签，首轮合同期</w:t>
      </w:r>
      <w:r>
        <w:rPr>
          <w:rFonts w:hint="eastAsia" w:ascii="仿宋" w:hAnsi="仿宋" w:eastAsia="仿宋"/>
          <w:color w:val="auto"/>
          <w:sz w:val="28"/>
          <w:szCs w:val="28"/>
          <w:highlight w:val="none"/>
          <w:lang w:val="en-US" w:eastAsia="zh-CN"/>
        </w:rPr>
        <w:t xml:space="preserve">为：2026年3月31日至2027年3月30日。首轮合同期</w:t>
      </w:r>
      <w:r>
        <w:rPr>
          <w:rFonts w:hint="eastAsia" w:ascii="仿宋" w:hAnsi="仿宋" w:eastAsia="仿宋"/>
          <w:color w:val="auto"/>
          <w:sz w:val="28"/>
          <w:szCs w:val="28"/>
          <w:highlight w:val="none"/>
        </w:rPr>
        <w:t xml:space="preserve">满前一个月内，如成交人服务良好，经采购人组织相关部门对履约情况考核满意，在不改变服务要求和采购计划没有发生变化的前提下，可按年续签合同，考核不满意不续签合同。若服务要求改变或采购计划发生变化，采购人有权不再续签合同。</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rPr>
        <w:t xml:space="preserve">地点：</w:t>
      </w:r>
      <w:r>
        <w:rPr>
          <w:rFonts w:hint="eastAsia" w:ascii="仿宋" w:hAnsi="仿宋" w:eastAsia="仿宋"/>
          <w:color w:val="auto"/>
          <w:sz w:val="28"/>
          <w:szCs w:val="28"/>
          <w:highlight w:val="none"/>
          <w:lang w:val="en-US" w:eastAsia="zh-CN"/>
        </w:rPr>
        <w:t xml:space="preserve">如皋市</w:t>
      </w:r>
      <w:r/>
    </w:p>
    <w:p>
      <w:pPr>
        <w:ind w:firstLine="560"/>
        <w:spacing w:line="500" w:lineRule="exact"/>
        <w:rPr>
          <w:rFonts w:ascii="黑体" w:hAnsi="黑体" w:eastAsia="黑体"/>
          <w:color w:val="auto"/>
          <w:sz w:val="28"/>
          <w:szCs w:val="28"/>
          <w:highlight w:val="none"/>
        </w:rPr>
        <w:outlineLvl w:val="1"/>
      </w:pPr>
      <w:r/>
      <w:bookmarkStart w:id="60" w:name="_Toc8624"/>
      <w:r>
        <w:rPr>
          <w:rFonts w:hint="eastAsia" w:ascii="黑体" w:hAnsi="黑体" w:eastAsia="黑体"/>
          <w:color w:val="auto"/>
          <w:sz w:val="28"/>
          <w:szCs w:val="28"/>
          <w:highlight w:val="none"/>
        </w:rPr>
        <w:t xml:space="preserve">六、考核方案</w:t>
      </w:r>
      <w:bookmarkEnd w:id="60"/>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服务期内由采购人组织相关人员对成交人在老年人意外伤害保险服务项目中的服务时效、服务态度、服务质量全面考核。考核合格由采购人考核组</w:t>
      </w:r>
      <w:r>
        <w:rPr>
          <w:rFonts w:hint="eastAsia" w:ascii="仿宋" w:hAnsi="仿宋" w:eastAsia="仿宋"/>
          <w:color w:val="auto"/>
          <w:sz w:val="28"/>
          <w:szCs w:val="28"/>
          <w:highlight w:val="none"/>
        </w:rPr>
        <w:t xml:space="preserve">出具</w:t>
      </w:r>
      <w:r>
        <w:rPr>
          <w:rFonts w:hint="eastAsia" w:ascii="仿宋" w:hAnsi="仿宋" w:eastAsia="仿宋"/>
          <w:color w:val="auto"/>
          <w:sz w:val="28"/>
          <w:szCs w:val="28"/>
          <w:highlight w:val="none"/>
          <w:lang w:val="en-US" w:eastAsia="zh-CN"/>
        </w:rPr>
        <w:t xml:space="preserve">考核结果书面</w:t>
      </w:r>
      <w:r>
        <w:rPr>
          <w:rFonts w:hint="eastAsia" w:ascii="仿宋" w:hAnsi="仿宋" w:eastAsia="仿宋"/>
          <w:color w:val="auto"/>
          <w:sz w:val="28"/>
          <w:szCs w:val="28"/>
          <w:highlight w:val="none"/>
        </w:rPr>
        <w:t xml:space="preserve">报告，作为</w:t>
      </w:r>
      <w:r>
        <w:rPr>
          <w:rFonts w:hint="eastAsia" w:ascii="仿宋" w:hAnsi="仿宋" w:eastAsia="仿宋"/>
          <w:color w:val="auto"/>
          <w:sz w:val="28"/>
          <w:szCs w:val="28"/>
          <w:highlight w:val="none"/>
          <w:lang w:val="en-US" w:eastAsia="zh-CN"/>
        </w:rPr>
        <w:t xml:space="preserve">是否续签合同的</w:t>
      </w:r>
      <w:r>
        <w:rPr>
          <w:rFonts w:hint="eastAsia" w:ascii="仿宋" w:hAnsi="仿宋" w:eastAsia="仿宋"/>
          <w:color w:val="auto"/>
          <w:sz w:val="28"/>
          <w:szCs w:val="28"/>
          <w:highlight w:val="none"/>
        </w:rPr>
        <w:t xml:space="preserve">依据。</w:t>
      </w:r>
      <w:r/>
    </w:p>
    <w:p>
      <w:pPr>
        <w:ind w:firstLine="560"/>
        <w:spacing w:line="500" w:lineRule="exact"/>
        <w:rPr>
          <w:rFonts w:ascii="黑体" w:hAnsi="黑体" w:eastAsia="黑体"/>
          <w:color w:val="auto"/>
          <w:sz w:val="28"/>
          <w:szCs w:val="28"/>
          <w:highlight w:val="none"/>
        </w:rPr>
        <w:outlineLvl w:val="1"/>
      </w:pPr>
      <w:r/>
      <w:bookmarkStart w:id="61" w:name="_Toc25465"/>
      <w:r>
        <w:rPr>
          <w:rFonts w:hint="eastAsia" w:ascii="黑体" w:hAnsi="黑体" w:eastAsia="黑体"/>
          <w:color w:val="auto"/>
          <w:sz w:val="28"/>
          <w:szCs w:val="28"/>
          <w:highlight w:val="none"/>
        </w:rPr>
        <w:t xml:space="preserve">七</w:t>
      </w:r>
      <w:r>
        <w:rPr>
          <w:rFonts w:hint="eastAsia" w:ascii="黑体" w:hAnsi="黑体" w:eastAsia="黑体"/>
          <w:color w:val="auto"/>
          <w:sz w:val="28"/>
          <w:szCs w:val="28"/>
          <w:highlight w:val="none"/>
          <w:lang w:eastAsia="zh-CN"/>
        </w:rPr>
        <w:t xml:space="preserve">、</w:t>
      </w:r>
      <w:r>
        <w:rPr>
          <w:rFonts w:hint="eastAsia" w:ascii="黑体" w:hAnsi="黑体" w:eastAsia="黑体"/>
          <w:color w:val="auto"/>
          <w:sz w:val="28"/>
          <w:szCs w:val="28"/>
          <w:highlight w:val="none"/>
        </w:rPr>
        <w:t xml:space="preserve">付款方式</w:t>
      </w:r>
      <w:bookmarkEnd w:id="61"/>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合同签订后正式投保单送至采购人指定地点，采购人根据实际参保人数向中标供应商一次性支付保险费。支付前，中标供应商应出具相应金额的正式发票。</w:t>
      </w:r>
      <w:r/>
    </w:p>
    <w:p>
      <w:pPr>
        <w:ind w:firstLine="560"/>
        <w:spacing w:line="500" w:lineRule="exact"/>
        <w:rPr>
          <w:rFonts w:ascii="仿宋" w:hAnsi="仿宋" w:eastAsia="仿宋"/>
          <w:color w:val="auto"/>
          <w:sz w:val="28"/>
          <w:szCs w:val="28"/>
          <w:highlight w:val="none"/>
        </w:rPr>
        <w:outlineLvl w:val="1"/>
      </w:pPr>
      <w:r/>
      <w:bookmarkStart w:id="62" w:name="_Toc1638"/>
      <w:r>
        <w:rPr>
          <w:rFonts w:hint="eastAsia" w:ascii="黑体" w:hAnsi="黑体" w:eastAsia="黑体"/>
          <w:color w:val="auto"/>
          <w:sz w:val="28"/>
          <w:szCs w:val="28"/>
          <w:highlight w:val="none"/>
          <w:lang w:val="en-US" w:eastAsia="zh-CN"/>
        </w:rPr>
        <w:t xml:space="preserve">八</w:t>
      </w:r>
      <w:r>
        <w:rPr>
          <w:rFonts w:hint="eastAsia" w:ascii="黑体" w:hAnsi="黑体" w:eastAsia="黑体"/>
          <w:color w:val="auto"/>
          <w:sz w:val="28"/>
          <w:szCs w:val="28"/>
          <w:highlight w:val="none"/>
        </w:rPr>
        <w:t xml:space="preserve">、其他要求</w:t>
      </w:r>
      <w:bookmarkEnd w:id="62"/>
      <w:r/>
      <w:r/>
    </w:p>
    <w:p>
      <w:pPr>
        <w:ind w:firstLine="560"/>
        <w:jc w:val="left"/>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（一）</w:t>
      </w:r>
      <w:r>
        <w:rPr>
          <w:rFonts w:hint="eastAsia" w:ascii="仿宋" w:hAnsi="仿宋" w:eastAsia="仿宋"/>
          <w:color w:val="auto"/>
          <w:sz w:val="28"/>
          <w:szCs w:val="28"/>
          <w:highlight w:val="none"/>
          <w:lang w:val="en-US" w:eastAsia="zh-CN"/>
        </w:rPr>
        <w:t xml:space="preserve">报价要求：</w:t>
      </w:r>
      <w:r/>
    </w:p>
    <w:p>
      <w:pPr>
        <w:ind w:left="0" w:right="0" w:firstLine="562"/>
        <w:jc w:val="both"/>
        <w:keepLines w:val="0"/>
        <w:keepNext w:val="0"/>
        <w:spacing w:before="0" w:beforeAutospacing="0" w:after="0" w:afterAutospacing="0" w:line="520" w:lineRule="exact"/>
        <w:widowControl w:val="off"/>
        <w:rPr>
          <w:rFonts w:hint="eastAsia" w:ascii="仿宋" w:hAnsi="仿宋" w:eastAsia="仿宋"/>
          <w:b/>
          <w:bCs/>
          <w:color w:val="auto"/>
          <w:sz w:val="28"/>
          <w:szCs w:val="28"/>
          <w:highlight w:val="none"/>
          <w:lang w:val="en-US" w:eastAsia="zh-CN"/>
        </w:rPr>
        <w:suppressLineNumbers w:val="0"/>
      </w:pPr>
      <w:r>
        <w:rPr>
          <w:rFonts w:hint="eastAsia" w:ascii="仿宋" w:hAnsi="仿宋" w:eastAsia="仿宋"/>
          <w:b/>
          <w:bCs/>
          <w:color w:val="auto"/>
          <w:sz w:val="28"/>
          <w:szCs w:val="28"/>
          <w:highlight w:val="none"/>
          <w:lang w:val="en-US" w:eastAsia="zh-CN"/>
        </w:rPr>
        <w:t xml:space="preserve">1.以人民币报价，响应供应商报价应包括完成该项工作所需的人工费、材料费、交通费、验收、技术指导费、劳务费、差旅费、人员培训、保险、检验、利润、税金、政策性文件规定及合同包含的所有风险、责任等各项应有费用。不接受选择性报价。</w:t>
      </w:r>
      <w:r/>
    </w:p>
    <w:p>
      <w:pPr>
        <w:ind w:left="0" w:right="0" w:firstLine="562"/>
        <w:jc w:val="both"/>
        <w:keepLines w:val="0"/>
        <w:keepNext w:val="0"/>
        <w:spacing w:before="0" w:beforeAutospacing="0" w:after="0" w:afterAutospacing="0" w:line="520" w:lineRule="exact"/>
        <w:widowControl w:val="off"/>
        <w:rPr>
          <w:rFonts w:hint="eastAsia" w:ascii="仿宋" w:hAnsi="仿宋" w:eastAsia="仿宋"/>
          <w:b/>
          <w:bCs/>
          <w:color w:val="auto"/>
          <w:sz w:val="28"/>
          <w:szCs w:val="28"/>
          <w:highlight w:val="none"/>
          <w:lang w:val="en-US" w:eastAsia="zh-CN"/>
        </w:rPr>
        <w:suppressLineNumbers w:val="0"/>
      </w:pPr>
      <w:r>
        <w:rPr>
          <w:rFonts w:hint="eastAsia" w:ascii="仿宋" w:hAnsi="仿宋" w:eastAsia="仿宋"/>
          <w:b/>
          <w:bCs/>
          <w:color w:val="auto"/>
          <w:sz w:val="28"/>
          <w:szCs w:val="28"/>
          <w:highlight w:val="none"/>
          <w:lang w:val="en-US" w:eastAsia="zh-CN"/>
        </w:rPr>
        <w:t xml:space="preserve">2.本项目单价报价，保费最高单价限价为60元/人/年。</w:t>
      </w:r>
      <w:r/>
    </w:p>
    <w:p>
      <w:pPr>
        <w:ind w:left="0" w:right="0" w:firstLine="562"/>
        <w:jc w:val="both"/>
        <w:keepLines w:val="0"/>
        <w:keepNext w:val="0"/>
        <w:spacing w:before="0" w:beforeAutospacing="0" w:after="0" w:afterAutospacing="0" w:line="520" w:lineRule="exact"/>
        <w:widowControl w:val="off"/>
        <w:rPr>
          <w:rFonts w:hint="eastAsia" w:ascii="仿宋" w:hAnsi="仿宋" w:eastAsia="仿宋"/>
          <w:b/>
          <w:bCs/>
          <w:color w:val="auto"/>
          <w:sz w:val="28"/>
          <w:szCs w:val="28"/>
          <w:highlight w:val="none"/>
          <w:lang w:val="en-US" w:eastAsia="zh-CN"/>
        </w:rPr>
        <w:suppressLineNumbers w:val="0"/>
      </w:pPr>
      <w:r>
        <w:rPr>
          <w:rFonts w:hint="eastAsia" w:ascii="仿宋" w:hAnsi="仿宋" w:eastAsia="仿宋"/>
          <w:b/>
          <w:bCs/>
          <w:color w:val="auto"/>
          <w:sz w:val="28"/>
          <w:szCs w:val="28"/>
          <w:highlight w:val="none"/>
          <w:lang w:val="en-US" w:eastAsia="zh-CN"/>
        </w:rPr>
        <w:t xml:space="preserve">3.</w:t>
      </w:r>
      <w:r>
        <w:rPr>
          <w:rFonts w:hint="eastAsia" w:ascii="仿宋" w:hAnsi="仿宋" w:eastAsia="仿宋"/>
          <w:color w:val="auto"/>
          <w:sz w:val="28"/>
          <w:szCs w:val="28"/>
          <w:highlight w:val="none"/>
        </w:rPr>
        <w:t xml:space="preserve">报价含响应供应商为完成采购文件全部要求内容应承担的一切成本、费用和支出以及供应商的合理利润等交付使用前一切费用。不接受选择性报价。</w:t>
      </w:r>
      <w:r/>
    </w:p>
    <w:p>
      <w:pPr>
        <w:ind w:left="0" w:right="0" w:firstLine="560"/>
        <w:jc w:val="both"/>
        <w:keepLines w:val="0"/>
        <w:keepNext w:val="0"/>
        <w:spacing w:before="0" w:beforeAutospacing="0" w:after="0" w:afterAutospacing="0" w:line="520" w:lineRule="exact"/>
        <w:widowControl w:val="off"/>
        <w:rPr>
          <w:rFonts w:hint="eastAsia" w:ascii="仿宋" w:hAnsi="仿宋" w:eastAsia="仿宋"/>
          <w:b w:val="0"/>
          <w:bCs w:val="0"/>
          <w:color w:val="auto"/>
          <w:sz w:val="28"/>
          <w:szCs w:val="28"/>
          <w:lang w:val="en-US" w:eastAsia="zh-CN"/>
        </w:rPr>
        <w:suppressLineNumbers w:val="0"/>
      </w:pPr>
      <w:r>
        <w:rPr>
          <w:rFonts w:hint="eastAsia" w:ascii="仿宋" w:hAnsi="仿宋" w:eastAsia="仿宋"/>
          <w:b w:val="0"/>
          <w:bCs w:val="0"/>
          <w:color w:val="auto"/>
          <w:sz w:val="28"/>
          <w:szCs w:val="28"/>
          <w:highlight w:val="none"/>
          <w:lang w:val="en-US" w:eastAsia="zh-CN"/>
        </w:rPr>
        <w:t xml:space="preserve">（二）对本项目响应供应商资格要求、项目需求等的质疑由采购单位负责答复；采购单位具有项目的解释权，质疑函和</w:t>
      </w:r>
      <w:r>
        <w:rPr>
          <w:rFonts w:hint="eastAsia" w:ascii="仿宋" w:hAnsi="仿宋" w:eastAsia="仿宋"/>
          <w:b w:val="0"/>
          <w:bCs w:val="0"/>
          <w:color w:val="auto"/>
          <w:sz w:val="28"/>
          <w:szCs w:val="28"/>
          <w:lang w:val="en-US" w:eastAsia="zh-CN"/>
        </w:rPr>
        <w:t xml:space="preserve">答复由采购代理机构备案。</w:t>
      </w:r>
      <w:r/>
    </w:p>
    <w:p>
      <w:pPr>
        <w:ind w:left="0" w:right="0" w:firstLine="560"/>
        <w:jc w:val="both"/>
        <w:keepLines w:val="0"/>
        <w:keepNext w:val="0"/>
        <w:spacing w:before="0" w:beforeAutospacing="0" w:after="0" w:afterAutospacing="0" w:line="520" w:lineRule="exact"/>
        <w:widowControl w:val="off"/>
        <w:rPr>
          <w:rFonts w:hint="eastAsia" w:ascii="仿宋" w:hAnsi="仿宋" w:eastAsia="仿宋"/>
          <w:b w:val="0"/>
          <w:bCs w:val="0"/>
          <w:color w:val="auto"/>
          <w:sz w:val="28"/>
          <w:szCs w:val="28"/>
        </w:rPr>
        <w:suppressLineNumbers w:val="0"/>
      </w:pPr>
      <w:r>
        <w:rPr>
          <w:rFonts w:hint="eastAsia" w:ascii="仿宋" w:hAnsi="仿宋" w:eastAsia="仿宋"/>
          <w:b w:val="0"/>
          <w:bCs w:val="0"/>
          <w:color w:val="auto"/>
          <w:sz w:val="28"/>
          <w:szCs w:val="28"/>
          <w:lang w:val="en-US" w:eastAsia="zh-CN"/>
        </w:rPr>
        <w:t xml:space="preserve">（三）响应供应商对招标文件有疑义的必须在答疑截止日期前以书面方式向采购人提出，采购人认为合理的，将以采购文件答疑方式告知所有响应供应商。如在答疑截止日前未提出疑义的视同完全认同采购文件所有条款。</w:t>
      </w:r>
      <w:r/>
    </w:p>
    <w:p>
      <w:pPr>
        <w:ind w:firstLine="560"/>
        <w:jc w:val="left"/>
        <w:spacing w:line="500" w:lineRule="exact"/>
        <w:rPr>
          <w:rFonts w:hint="default" w:ascii="仿宋" w:hAnsi="仿宋" w:eastAsia="仿宋"/>
          <w:b/>
          <w:bCs/>
          <w:color w:val="auto"/>
          <w:sz w:val="28"/>
          <w:szCs w:val="28"/>
          <w:lang w:val="en-US" w:eastAsia="zh-CN"/>
        </w:rPr>
      </w:pPr>
      <w:r>
        <w:rPr>
          <w:rFonts w:hint="eastAsia" w:ascii="仿宋" w:hAnsi="仿宋" w:eastAsia="仿宋"/>
          <w:color w:val="auto"/>
          <w:sz w:val="28"/>
          <w:szCs w:val="28"/>
          <w:lang w:val="en-US" w:eastAsia="zh-CN"/>
        </w:rPr>
        <w:t xml:space="preserve">（四</w:t>
      </w:r>
      <w:r>
        <w:rPr>
          <w:rFonts w:hint="eastAsia" w:ascii="仿宋" w:hAnsi="仿宋" w:eastAsia="仿宋"/>
          <w:color w:val="auto"/>
          <w:sz w:val="28"/>
          <w:szCs w:val="28"/>
        </w:rPr>
        <w:t xml:space="preserve">）供应商中标后不得将中标项目分包或者转让给其他主体实施。</w:t>
      </w:r>
      <w:r/>
    </w:p>
    <w:p>
      <w:pPr>
        <w:pStyle w:val="879"/>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32"/>
          <w:szCs w:val="32"/>
        </w:rPr>
        <w:br w:type="page" w:clear="all"/>
      </w:r>
      <w:bookmarkStart w:id="63" w:name="_Toc8568"/>
      <w:r>
        <w:rPr>
          <w:rFonts w:hint="eastAsia" w:ascii="方正小标宋简体" w:eastAsia="方正小标宋简体"/>
          <w:bCs/>
          <w:sz w:val="32"/>
          <w:szCs w:val="32"/>
        </w:rPr>
        <w:t xml:space="preserve">第4章 合同文本</w:t>
      </w:r>
      <w:bookmarkEnd w:id="63"/>
      <w:r/>
      <w:r/>
    </w:p>
    <w:p>
      <w:pPr>
        <w:jc w:val="center"/>
        <w:spacing w:before="19"/>
        <w:widowControl/>
        <w:rPr>
          <w:rFonts w:ascii="方正小标宋简体" w:eastAsia="方正小标宋简体"/>
          <w:sz w:val="32"/>
          <w:szCs w:val="32"/>
        </w:rPr>
      </w:pPr>
      <w:r>
        <w:rPr>
          <w:rFonts w:hint="eastAsia" w:ascii="方正小标宋简体" w:eastAsia="方正小标宋简体"/>
          <w:sz w:val="32"/>
          <w:szCs w:val="32"/>
        </w:rPr>
        <w:t xml:space="preserve">如皋市政府采购合同</w:t>
      </w:r>
      <w:r/>
    </w:p>
    <w:p>
      <w:pPr>
        <w:jc w:val="center"/>
        <w:spacing w:line="640" w:lineRule="exact"/>
        <w:rPr>
          <w:rFonts w:hint="eastAsia" w:ascii="仿宋" w:hAnsi="仿宋" w:eastAsia="仿宋" w:cs="仿宋"/>
          <w:b/>
          <w:sz w:val="32"/>
          <w:szCs w:val="32"/>
        </w:rPr>
      </w:pPr>
      <w:r>
        <w:rPr>
          <w:rFonts w:hint="eastAsia" w:ascii="仿宋" w:hAnsi="仿宋" w:eastAsia="仿宋" w:cs="仿宋"/>
          <w:b/>
          <w:sz w:val="32"/>
          <w:szCs w:val="32"/>
        </w:rPr>
        <w:t xml:space="preserve">如皋市</w:t>
      </w:r>
      <w:r>
        <w:rPr>
          <w:rFonts w:hint="eastAsia" w:ascii="仿宋" w:hAnsi="仿宋" w:eastAsia="仿宋" w:cs="仿宋"/>
          <w:b/>
          <w:sz w:val="32"/>
          <w:szCs w:val="32"/>
          <w:lang w:eastAsia="zh-CN"/>
        </w:rPr>
        <w:t xml:space="preserve">“</w:t>
      </w:r>
      <w:r>
        <w:rPr>
          <w:rFonts w:hint="eastAsia" w:ascii="仿宋" w:hAnsi="仿宋" w:eastAsia="仿宋" w:cs="仿宋"/>
          <w:b/>
          <w:sz w:val="32"/>
          <w:szCs w:val="32"/>
          <w:lang w:val="en-US" w:eastAsia="zh-CN"/>
        </w:rPr>
        <w:t xml:space="preserve">“2026年安康关爱行动”(老年人意外伤害保险)</w:t>
      </w:r>
      <w:r>
        <w:rPr>
          <w:rFonts w:hint="eastAsia" w:ascii="仿宋" w:hAnsi="仿宋" w:eastAsia="仿宋" w:cs="仿宋"/>
          <w:b/>
          <w:sz w:val="32"/>
          <w:szCs w:val="32"/>
        </w:rPr>
        <w:t xml:space="preserve">合同</w:t>
      </w:r>
      <w:r/>
    </w:p>
    <w:p>
      <w:pPr>
        <w:jc w:val="center"/>
        <w:spacing w:line="640" w:lineRule="exact"/>
        <w:rPr>
          <w:rFonts w:hint="eastAsia" w:ascii="仿宋" w:hAnsi="仿宋" w:eastAsia="仿宋" w:cs="仿宋"/>
          <w:b/>
          <w:sz w:val="28"/>
          <w:szCs w:val="28"/>
        </w:rPr>
      </w:pPr>
      <w:r>
        <w:rPr>
          <w:rFonts w:hint="eastAsia" w:ascii="仿宋" w:hAnsi="仿宋" w:eastAsia="仿宋" w:cs="仿宋"/>
          <w:b/>
          <w:sz w:val="28"/>
          <w:szCs w:val="28"/>
        </w:rPr>
      </w:r>
      <w:r/>
    </w:p>
    <w:p>
      <w:pPr>
        <w:pStyle w:val="891"/>
        <w:ind w:firstLine="0"/>
        <w:jc w:val="both"/>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甲方:</w:t>
      </w: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如皋市民政局（投保人）</w:t>
      </w:r>
      <w:r/>
    </w:p>
    <w:p>
      <w:pPr>
        <w:pStyle w:val="891"/>
        <w:ind w:firstLine="0"/>
        <w:jc w:val="both"/>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乙方: </w:t>
      </w:r>
      <w:r>
        <w:rPr>
          <w:rFonts w:hint="eastAsia" w:ascii="仿宋" w:hAnsi="仿宋" w:eastAsia="仿宋" w:cs="仿宋"/>
          <w:sz w:val="28"/>
          <w:szCs w:val="28"/>
          <w:u w:val="single"/>
        </w:rPr>
        <w:t xml:space="preserve">                      </w:t>
      </w:r>
      <w:r/>
    </w:p>
    <w:p>
      <w:pPr>
        <w:ind w:firstLine="560"/>
        <w:spacing w:line="44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为了</w:t>
      </w:r>
      <w:r>
        <w:rPr>
          <w:rFonts w:hint="eastAsia" w:ascii="仿宋" w:hAnsi="仿宋" w:eastAsia="仿宋" w:cs="仿宋"/>
          <w:sz w:val="28"/>
          <w:szCs w:val="28"/>
        </w:rPr>
        <w:t xml:space="preserve">切实贯彻落实《中共江苏省委江苏省人民政府关于加强新时代老龄工作的实施意见》中关于实施“安康关爱行动”的有关部署要求，提升工作质效</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提升承保覆盖率，持续推动“安康关爱行动”提质扩面</w:t>
      </w:r>
      <w:r>
        <w:rPr>
          <w:rFonts w:hint="eastAsia" w:ascii="仿宋" w:hAnsi="仿宋" w:eastAsia="仿宋" w:cs="仿宋"/>
          <w:sz w:val="28"/>
          <w:szCs w:val="28"/>
          <w:lang w:eastAsia="zh-CN"/>
        </w:rPr>
        <w:t xml:space="preserve">。</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甲、乙双方本着自愿、平等、互利和诚实信用的原则，经充分协商一致，就甲方指定乙方为“</w:t>
      </w:r>
      <w:r>
        <w:rPr>
          <w:rFonts w:hint="eastAsia" w:ascii="仿宋" w:hAnsi="仿宋" w:eastAsia="仿宋" w:cs="仿宋"/>
          <w:sz w:val="28"/>
          <w:szCs w:val="28"/>
          <w:lang w:eastAsia="zh-CN"/>
        </w:rPr>
        <w:t xml:space="preserve">老年人意外伤害保险</w:t>
      </w:r>
      <w:r>
        <w:rPr>
          <w:rFonts w:hint="eastAsia" w:ascii="仿宋" w:hAnsi="仿宋" w:eastAsia="仿宋" w:cs="仿宋"/>
          <w:sz w:val="28"/>
          <w:szCs w:val="28"/>
        </w:rPr>
        <w:t xml:space="preserve">”项目的承保人，乙方为甲方提供相应保险服务事宜达成一致，自愿达成本协议，以兹共同遵守。</w:t>
      </w:r>
      <w:r/>
    </w:p>
    <w:p>
      <w:pPr>
        <w:ind w:firstLine="562"/>
        <w:keepLines/>
        <w:keepNext/>
        <w:spacing w:line="440" w:lineRule="exact"/>
        <w:rPr>
          <w:rFonts w:hint="eastAsia" w:ascii="仿宋" w:hAnsi="仿宋" w:eastAsia="仿宋" w:cs="仿宋"/>
          <w:b/>
          <w:sz w:val="28"/>
          <w:szCs w:val="28"/>
        </w:rPr>
      </w:pPr>
      <w:r/>
      <w:bookmarkStart w:id="64" w:name="_Toc15235"/>
      <w:r/>
      <w:bookmarkStart w:id="65" w:name="_Toc25024"/>
      <w:r>
        <w:rPr>
          <w:rFonts w:hint="eastAsia" w:ascii="仿宋" w:hAnsi="仿宋" w:eastAsia="仿宋" w:cs="仿宋"/>
          <w:b/>
          <w:sz w:val="28"/>
          <w:szCs w:val="28"/>
        </w:rPr>
        <w:t xml:space="preserve">一、基本事项</w:t>
      </w:r>
      <w:bookmarkEnd w:id="64"/>
      <w:r/>
      <w:bookmarkEnd w:id="65"/>
      <w:r/>
      <w:r/>
    </w:p>
    <w:p>
      <w:pPr>
        <w:ind w:firstLine="560"/>
        <w:spacing w:line="440" w:lineRule="exact"/>
        <w:rPr>
          <w:rFonts w:hint="eastAsia" w:ascii="仿宋" w:hAnsi="仿宋" w:eastAsia="仿宋" w:cs="仿宋"/>
          <w:sz w:val="28"/>
          <w:szCs w:val="28"/>
        </w:rPr>
      </w:pPr>
      <w:r/>
      <w:bookmarkStart w:id="66" w:name="_Toc7412"/>
      <w:r/>
      <w:bookmarkStart w:id="67" w:name="_Toc906"/>
      <w:r>
        <w:rPr>
          <w:rFonts w:hint="eastAsia" w:ascii="仿宋" w:hAnsi="仿宋" w:eastAsia="仿宋" w:cs="仿宋"/>
          <w:sz w:val="28"/>
          <w:szCs w:val="28"/>
        </w:rPr>
        <w:t xml:space="preserve">（一）投保人</w:t>
      </w:r>
      <w:bookmarkEnd w:id="66"/>
      <w:r/>
      <w:bookmarkEnd w:id="67"/>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甲方为投保人，承担本协议约定的缴纳保险费义务。</w:t>
      </w:r>
      <w:r/>
    </w:p>
    <w:p>
      <w:pPr>
        <w:ind w:firstLine="560"/>
        <w:spacing w:line="440" w:lineRule="exact"/>
        <w:rPr>
          <w:rFonts w:hint="eastAsia" w:ascii="仿宋" w:hAnsi="仿宋" w:eastAsia="仿宋" w:cs="仿宋"/>
          <w:sz w:val="28"/>
          <w:szCs w:val="28"/>
        </w:rPr>
      </w:pPr>
      <w:r/>
      <w:bookmarkStart w:id="68" w:name="_Toc24813"/>
      <w:r/>
      <w:bookmarkStart w:id="69" w:name="_Toc22833"/>
      <w:r>
        <w:rPr>
          <w:rFonts w:hint="eastAsia" w:ascii="仿宋" w:hAnsi="仿宋" w:eastAsia="仿宋" w:cs="仿宋"/>
          <w:sz w:val="28"/>
          <w:szCs w:val="28"/>
        </w:rPr>
        <w:t xml:space="preserve">（二）被保险人</w:t>
      </w:r>
      <w:bookmarkEnd w:id="68"/>
      <w:r/>
      <w:bookmarkEnd w:id="69"/>
      <w:r/>
      <w:r/>
    </w:p>
    <w:p>
      <w:pPr>
        <w:ind w:firstLine="560"/>
        <w:spacing w:line="440" w:lineRule="exact"/>
        <w:rPr>
          <w:rFonts w:hint="eastAsia" w:ascii="仿宋" w:hAnsi="仿宋" w:eastAsia="仿宋" w:cs="仿宋"/>
          <w:color w:val="auto"/>
          <w:sz w:val="28"/>
          <w:szCs w:val="28"/>
          <w:lang w:eastAsia="zh-CN"/>
        </w:rPr>
      </w:pPr>
      <w:r/>
      <w:bookmarkStart w:id="70" w:name="_Toc292456862"/>
      <w:r/>
      <w:bookmarkStart w:id="71" w:name="_Toc292456781"/>
      <w:r>
        <w:rPr>
          <w:rFonts w:hint="eastAsia" w:ascii="仿宋" w:hAnsi="仿宋" w:eastAsia="仿宋" w:cs="仿宋"/>
          <w:sz w:val="28"/>
          <w:szCs w:val="28"/>
        </w:rPr>
        <w:t xml:space="preserve">如皋市全市60周岁及以上农村五保对象、低保对象、享受国家抚恤补助的优抚对象和百岁老人</w:t>
      </w:r>
      <w:r>
        <w:rPr>
          <w:rFonts w:hint="eastAsia" w:ascii="仿宋" w:hAnsi="仿宋" w:eastAsia="仿宋" w:cs="仿宋"/>
          <w:sz w:val="28"/>
          <w:szCs w:val="28"/>
          <w:lang w:eastAsia="zh-CN"/>
        </w:rPr>
        <w:t xml:space="preserve">。</w:t>
      </w:r>
      <w:r/>
    </w:p>
    <w:p>
      <w:pPr>
        <w:ind w:firstLine="560"/>
        <w:spacing w:line="440" w:lineRule="exact"/>
        <w:rPr>
          <w:rFonts w:hint="eastAsia" w:ascii="仿宋" w:hAnsi="仿宋" w:eastAsia="仿宋" w:cs="仿宋"/>
          <w:sz w:val="28"/>
          <w:szCs w:val="28"/>
        </w:rPr>
      </w:pPr>
      <w:r/>
      <w:bookmarkStart w:id="72" w:name="_Toc14052"/>
      <w:r/>
      <w:bookmarkStart w:id="73" w:name="_Toc7477"/>
      <w:r>
        <w:rPr>
          <w:rFonts w:hint="eastAsia" w:ascii="仿宋" w:hAnsi="仿宋" w:eastAsia="仿宋" w:cs="仿宋"/>
          <w:sz w:val="28"/>
          <w:szCs w:val="28"/>
        </w:rPr>
        <w:t xml:space="preserve">（三）</w:t>
      </w:r>
      <w:bookmarkEnd w:id="70"/>
      <w:r/>
      <w:bookmarkEnd w:id="71"/>
      <w:r>
        <w:rPr>
          <w:rFonts w:hint="eastAsia" w:ascii="仿宋" w:hAnsi="仿宋" w:eastAsia="仿宋" w:cs="仿宋"/>
          <w:sz w:val="28"/>
          <w:szCs w:val="28"/>
        </w:rPr>
        <w:t xml:space="preserve">保险</w:t>
      </w:r>
      <w:bookmarkEnd w:id="72"/>
      <w:r/>
      <w:bookmarkEnd w:id="73"/>
      <w:r>
        <w:rPr>
          <w:rFonts w:hint="eastAsia" w:ascii="仿宋" w:hAnsi="仿宋" w:eastAsia="仿宋" w:cs="仿宋"/>
          <w:sz w:val="28"/>
          <w:szCs w:val="28"/>
        </w:rPr>
        <w:t xml:space="preserve">人</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乙方为保险人，承担本协议约定的各项保险责任。</w:t>
      </w:r>
      <w:r/>
    </w:p>
    <w:p>
      <w:pPr>
        <w:ind w:firstLine="562"/>
        <w:keepLines/>
        <w:keepNext/>
        <w:spacing w:line="440" w:lineRule="exact"/>
        <w:rPr>
          <w:rFonts w:hint="eastAsia" w:ascii="仿宋" w:hAnsi="仿宋" w:eastAsia="仿宋" w:cs="仿宋"/>
          <w:b/>
          <w:sz w:val="28"/>
          <w:szCs w:val="28"/>
        </w:rPr>
      </w:pPr>
      <w:r/>
      <w:bookmarkStart w:id="74" w:name="_Toc22453"/>
      <w:r/>
      <w:bookmarkStart w:id="75" w:name="_Toc17701"/>
      <w:r>
        <w:rPr>
          <w:rFonts w:hint="eastAsia" w:ascii="仿宋" w:hAnsi="仿宋" w:eastAsia="仿宋" w:cs="仿宋"/>
          <w:b/>
          <w:sz w:val="28"/>
          <w:szCs w:val="28"/>
        </w:rPr>
        <w:t xml:space="preserve">二、保险合同的构成及效力</w:t>
      </w:r>
      <w:bookmarkEnd w:id="74"/>
      <w:r/>
      <w:bookmarkEnd w:id="75"/>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本协议涉及的保险合同由以下部分构成：</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（一）本保险协议及形成协议的其他有关文件；</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（二）保险服务协议；</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（三）保险单及保险条款、批单； </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（四）甲方投保材料；</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（五）招标文件及招标文件澄清、投标文件及投标文件澄清、中标通知书、保险采购达成的其他书面文件。</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上述文件互为补充和解释，如有相互矛盾之处，以本协议为准。</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本协议的适用保险条款和保险费率应符合中国银行保险监督管理委员会关于保险条款和保险费率的相关规定，若有必要应由乙方负责将适用保险条款和保险费率报送中国银行保险监督管理委员会审批或者备案，乙方对适用保险条款和保险费率合规性负责。</w:t>
      </w:r>
      <w:r/>
    </w:p>
    <w:p>
      <w:pPr>
        <w:ind w:firstLine="560"/>
        <w:spacing w:line="440" w:lineRule="exact"/>
        <w:rPr>
          <w:rFonts w:hint="eastAsia" w:ascii="仿宋" w:hAnsi="仿宋" w:eastAsia="仿宋" w:cs="仿宋"/>
          <w:color w:val="auto"/>
          <w:sz w:val="28"/>
          <w:szCs w:val="28"/>
        </w:rPr>
      </w:pPr>
      <w:r>
        <w:rPr>
          <w:rFonts w:hint="eastAsia" w:ascii="仿宋" w:hAnsi="仿宋" w:eastAsia="仿宋" w:cs="仿宋"/>
          <w:sz w:val="28"/>
          <w:szCs w:val="28"/>
        </w:rPr>
        <w:t xml:space="preserve">本协议约定事项与适用保险条款相互矛盾时，以本协议为准；本协议未</w:t>
      </w:r>
      <w:r>
        <w:rPr>
          <w:rFonts w:hint="eastAsia" w:ascii="仿宋" w:hAnsi="仿宋" w:eastAsia="仿宋" w:cs="仿宋"/>
          <w:color w:val="auto"/>
          <w:sz w:val="28"/>
          <w:szCs w:val="28"/>
        </w:rPr>
        <w:t xml:space="preserve">尽事宜，以适用保险条款为准。本协议所列的责任免除及理赔事项与适用保险条款所列的责任免除及理赔事项相互矛盾时，适用保险条款所列的责任免除及理赔事项无效。</w:t>
      </w:r>
      <w:r/>
    </w:p>
    <w:p>
      <w:pPr>
        <w:ind w:firstLine="562"/>
        <w:keepLines/>
        <w:keepNext/>
        <w:spacing w:line="440" w:lineRule="exact"/>
        <w:rPr>
          <w:rFonts w:hint="eastAsia" w:ascii="仿宋" w:hAnsi="仿宋" w:eastAsia="仿宋" w:cs="仿宋"/>
          <w:b/>
          <w:color w:val="auto"/>
          <w:sz w:val="28"/>
          <w:szCs w:val="28"/>
        </w:rPr>
      </w:pPr>
      <w:r/>
      <w:bookmarkStart w:id="76" w:name="_Toc29639"/>
      <w:r/>
      <w:bookmarkStart w:id="77" w:name="_Toc21568"/>
      <w:r>
        <w:rPr>
          <w:rFonts w:hint="eastAsia" w:ascii="仿宋" w:hAnsi="仿宋" w:eastAsia="仿宋" w:cs="仿宋"/>
          <w:b/>
          <w:color w:val="auto"/>
          <w:sz w:val="28"/>
          <w:szCs w:val="28"/>
        </w:rPr>
        <w:t xml:space="preserve">三、协议有效期间</w:t>
      </w:r>
      <w:bookmarkEnd w:id="76"/>
      <w:r/>
      <w:bookmarkEnd w:id="77"/>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lang w:eastAsia="zh-CN"/>
        </w:rPr>
        <w:t xml:space="preserve">本项目服务期拟定三年，合同一年一签。首轮合同期</w:t>
      </w:r>
      <w:r>
        <w:rPr>
          <w:rFonts w:hint="eastAsia" w:ascii="仿宋" w:hAnsi="仿宋" w:eastAsia="仿宋"/>
          <w:color w:val="auto"/>
          <w:sz w:val="28"/>
          <w:szCs w:val="28"/>
          <w:lang w:val="en-US" w:eastAsia="zh-CN"/>
        </w:rPr>
        <w:t xml:space="preserve">为：2026年3月31日至2027年3月30日。首轮合同期</w:t>
      </w:r>
      <w:r>
        <w:rPr>
          <w:rFonts w:hint="eastAsia" w:ascii="仿宋" w:hAnsi="仿宋" w:eastAsia="仿宋"/>
          <w:color w:val="auto"/>
          <w:sz w:val="28"/>
          <w:szCs w:val="28"/>
          <w:lang w:eastAsia="zh-CN"/>
        </w:rPr>
        <w:t xml:space="preserve">满前一个月内，如成交人服务良好，经采购人组织相关部门对履约情况考核满意，在不改变服务要求和采购计划没有发生变化的前提下，可按年续签合同，考核不满意不续签合同。若服务要求改变或采购计划发生变化，采购人有权不再续签合同。</w:t>
      </w:r>
      <w:r/>
    </w:p>
    <w:p>
      <w:pPr>
        <w:ind w:firstLine="562"/>
        <w:keepLines/>
        <w:keepNext/>
        <w:spacing w:line="440" w:lineRule="exact"/>
        <w:rPr>
          <w:rFonts w:hint="eastAsia" w:ascii="仿宋" w:hAnsi="仿宋" w:eastAsia="仿宋" w:cs="仿宋"/>
          <w:b/>
          <w:color w:val="auto"/>
          <w:sz w:val="28"/>
          <w:szCs w:val="28"/>
        </w:rPr>
      </w:pPr>
      <w:r/>
      <w:bookmarkStart w:id="78" w:name="_Toc23405"/>
      <w:r/>
      <w:bookmarkStart w:id="79" w:name="_Toc16224"/>
      <w:r>
        <w:rPr>
          <w:rFonts w:hint="eastAsia" w:ascii="仿宋" w:hAnsi="仿宋" w:eastAsia="仿宋" w:cs="仿宋"/>
          <w:b/>
          <w:color w:val="auto"/>
          <w:sz w:val="28"/>
          <w:szCs w:val="28"/>
        </w:rPr>
        <w:t xml:space="preserve">四、保险费</w:t>
      </w:r>
      <w:bookmarkEnd w:id="78"/>
      <w:r/>
      <w:bookmarkEnd w:id="79"/>
      <w:r/>
      <w:r/>
    </w:p>
    <w:p>
      <w:pPr>
        <w:numPr>
          <w:ilvl w:val="0"/>
          <w:numId w:val="0"/>
        </w:numPr>
        <w:ind w:firstLine="560"/>
        <w:keepLines/>
        <w:spacing w:line="44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本项目合同总价：</w:t>
      </w:r>
      <w:r>
        <w:rPr>
          <w:rFonts w:hint="eastAsia" w:ascii="仿宋" w:hAnsi="仿宋" w:eastAsia="仿宋" w:cs="仿宋"/>
          <w:color w:val="auto"/>
          <w:sz w:val="28"/>
          <w:szCs w:val="28"/>
          <w:u w:val="single"/>
        </w:rPr>
        <w:t xml:space="preserve">   （大写）  （¥  （小写））；</w:t>
      </w:r>
      <w:r/>
    </w:p>
    <w:p>
      <w:pPr>
        <w:ind w:firstLine="560"/>
        <w:keepLines/>
        <w:spacing w:line="440" w:lineRule="exact"/>
        <w:shd w:val="clear" w:color="auto" w:fill="ffffff"/>
        <w:widowControl/>
        <w:rPr>
          <w:rFonts w:hint="eastAsia" w:ascii="仿宋" w:hAnsi="仿宋" w:eastAsia="仿宋" w:cs="仿宋"/>
          <w:color w:val="auto"/>
          <w:sz w:val="28"/>
          <w:szCs w:val="28"/>
        </w:rPr>
      </w:pPr>
      <w:r>
        <w:rPr>
          <w:rFonts w:hint="eastAsia" w:ascii="仿宋" w:hAnsi="仿宋" w:eastAsia="仿宋" w:cs="仿宋"/>
          <w:sz w:val="28"/>
          <w:szCs w:val="28"/>
        </w:rPr>
        <w:t xml:space="preserve">保险费为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元/人/年（按实际投保人数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人结算，具体人员名单以如皋市民政局认定为准。</w:t>
      </w:r>
      <w:r/>
    </w:p>
    <w:p>
      <w:pPr>
        <w:ind w:firstLine="562"/>
        <w:keepLines/>
        <w:spacing w:line="440" w:lineRule="exact"/>
        <w:rPr>
          <w:rFonts w:hint="eastAsia" w:ascii="仿宋" w:hAnsi="仿宋" w:eastAsia="仿宋" w:cs="仿宋"/>
          <w:b/>
          <w:sz w:val="28"/>
          <w:szCs w:val="28"/>
        </w:rPr>
      </w:pPr>
      <w:r/>
      <w:bookmarkStart w:id="80" w:name="_Toc3245"/>
      <w:r/>
      <w:bookmarkStart w:id="81" w:name="_Toc27396"/>
      <w:r>
        <w:rPr>
          <w:rFonts w:hint="eastAsia" w:ascii="仿宋" w:hAnsi="仿宋" w:eastAsia="仿宋" w:cs="仿宋"/>
          <w:b/>
          <w:sz w:val="28"/>
          <w:szCs w:val="28"/>
        </w:rPr>
        <w:t xml:space="preserve">五、投保、出单与保险费支付</w:t>
      </w:r>
      <w:bookmarkEnd w:id="80"/>
      <w:r/>
      <w:bookmarkEnd w:id="81"/>
      <w:r/>
      <w:r/>
    </w:p>
    <w:p>
      <w:pPr>
        <w:ind w:firstLine="560"/>
        <w:keepLines/>
        <w:spacing w:line="440" w:lineRule="exact"/>
        <w:rPr>
          <w:rFonts w:hint="eastAsia" w:ascii="仿宋" w:hAnsi="仿宋" w:eastAsia="仿宋" w:cs="仿宋"/>
          <w:sz w:val="28"/>
          <w:szCs w:val="28"/>
        </w:rPr>
      </w:pPr>
      <w:r/>
      <w:bookmarkStart w:id="82" w:name="_Toc15868"/>
      <w:r/>
      <w:bookmarkStart w:id="83" w:name="_Toc11526"/>
      <w:r>
        <w:rPr>
          <w:rFonts w:hint="eastAsia" w:ascii="仿宋" w:hAnsi="仿宋" w:eastAsia="仿宋" w:cs="仿宋"/>
          <w:sz w:val="28"/>
          <w:szCs w:val="28"/>
        </w:rPr>
        <w:t xml:space="preserve">（一）投保</w:t>
      </w:r>
      <w:bookmarkEnd w:id="82"/>
      <w:r/>
      <w:bookmarkEnd w:id="83"/>
      <w:r/>
      <w:r/>
    </w:p>
    <w:p>
      <w:pPr>
        <w:ind w:firstLine="560"/>
        <w:keepLines/>
        <w:spacing w:line="440" w:lineRule="exact"/>
        <w:rPr>
          <w:rFonts w:hint="eastAsia" w:ascii="仿宋" w:hAnsi="仿宋" w:eastAsia="仿宋" w:cs="仿宋"/>
          <w:sz w:val="28"/>
          <w:szCs w:val="28"/>
        </w:rPr>
      </w:pPr>
      <w:r>
        <w:rPr>
          <w:rFonts w:hint="eastAsia" w:ascii="仿宋" w:hAnsi="仿宋" w:eastAsia="仿宋" w:cs="仿宋"/>
          <w:sz w:val="28"/>
          <w:szCs w:val="28"/>
        </w:rPr>
        <w:t xml:space="preserve">甲方投保时，须向乙方提供以下材料：</w:t>
      </w:r>
      <w:r/>
    </w:p>
    <w:p>
      <w:pPr>
        <w:ind w:firstLine="560"/>
        <w:keepLines/>
        <w:spacing w:line="440" w:lineRule="exact"/>
        <w:rPr>
          <w:rFonts w:hint="eastAsia" w:ascii="仿宋" w:hAnsi="仿宋" w:eastAsia="仿宋" w:cs="仿宋"/>
          <w:sz w:val="28"/>
          <w:szCs w:val="28"/>
        </w:rPr>
      </w:pPr>
      <w:r>
        <w:rPr>
          <w:rFonts w:hint="eastAsia" w:ascii="仿宋" w:hAnsi="仿宋" w:eastAsia="仿宋" w:cs="仿宋"/>
          <w:sz w:val="28"/>
          <w:szCs w:val="28"/>
        </w:rPr>
        <w:t xml:space="preserve">1.投保单（须加盖甲方公章）；</w:t>
      </w:r>
      <w:r/>
    </w:p>
    <w:p>
      <w:pPr>
        <w:ind w:firstLine="560"/>
        <w:keepLines/>
        <w:spacing w:line="440" w:lineRule="exact"/>
        <w:rPr>
          <w:rFonts w:hint="eastAsia" w:ascii="仿宋" w:hAnsi="仿宋" w:eastAsia="仿宋" w:cs="仿宋"/>
          <w:sz w:val="28"/>
          <w:szCs w:val="28"/>
        </w:rPr>
      </w:pPr>
      <w:r>
        <w:rPr>
          <w:rFonts w:hint="eastAsia" w:ascii="仿宋" w:hAnsi="仿宋" w:eastAsia="仿宋" w:cs="仿宋"/>
          <w:sz w:val="28"/>
          <w:szCs w:val="28"/>
        </w:rPr>
        <w:t xml:space="preserve">2.被保险人清单（须加盖甲方公章）。</w:t>
      </w:r>
      <w:r/>
    </w:p>
    <w:p>
      <w:pPr>
        <w:ind w:firstLine="560"/>
        <w:keepLines/>
        <w:spacing w:line="440" w:lineRule="exact"/>
        <w:rPr>
          <w:rFonts w:hint="eastAsia" w:ascii="仿宋" w:hAnsi="仿宋" w:eastAsia="仿宋" w:cs="仿宋"/>
          <w:sz w:val="28"/>
          <w:szCs w:val="28"/>
        </w:rPr>
      </w:pPr>
      <w:r>
        <w:rPr>
          <w:rFonts w:hint="eastAsia" w:ascii="仿宋" w:hAnsi="仿宋" w:eastAsia="仿宋" w:cs="仿宋"/>
          <w:sz w:val="28"/>
          <w:szCs w:val="28"/>
        </w:rPr>
        <w:t xml:space="preserve">在保险期间内，若发现被保险人实际情况（姓名、身份证号码或其他有效证件号码、人员类别等）与投保时提供的被保险人清单中的信息不一致时，由甲方开具证明，乙方进行相应信息变更处理。</w:t>
      </w:r>
      <w:r/>
    </w:p>
    <w:p>
      <w:pPr>
        <w:ind w:firstLine="560"/>
        <w:spacing w:line="440" w:lineRule="exact"/>
        <w:rPr>
          <w:rFonts w:hint="eastAsia" w:ascii="仿宋" w:hAnsi="仿宋" w:eastAsia="仿宋" w:cs="仿宋"/>
          <w:sz w:val="28"/>
          <w:szCs w:val="28"/>
        </w:rPr>
      </w:pPr>
      <w:r/>
      <w:bookmarkStart w:id="84" w:name="_Toc32727"/>
      <w:r/>
      <w:bookmarkStart w:id="85" w:name="_Toc22111"/>
      <w:r>
        <w:rPr>
          <w:rFonts w:hint="eastAsia" w:ascii="仿宋" w:hAnsi="仿宋" w:eastAsia="仿宋" w:cs="仿宋"/>
          <w:sz w:val="28"/>
          <w:szCs w:val="28"/>
        </w:rPr>
        <w:t xml:space="preserve">（二）出单</w:t>
      </w:r>
      <w:bookmarkEnd w:id="84"/>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乙方在收到甲方投保材料及保险费后</w:t>
      </w:r>
      <w:r>
        <w:rPr>
          <w:rFonts w:hint="eastAsia" w:ascii="仿宋" w:hAnsi="仿宋" w:eastAsia="仿宋" w:cs="仿宋"/>
          <w:sz w:val="28"/>
          <w:szCs w:val="28"/>
          <w:u w:val="single"/>
        </w:rPr>
        <w:t xml:space="preserve">3个工作日</w:t>
      </w:r>
      <w:r>
        <w:rPr>
          <w:rFonts w:hint="eastAsia" w:ascii="仿宋" w:hAnsi="仿宋" w:eastAsia="仿宋" w:cs="仿宋"/>
          <w:sz w:val="28"/>
          <w:szCs w:val="28"/>
        </w:rPr>
        <w:t xml:space="preserve">内，根据本协议的有关内容为甲方出具保险单，并开具保险费发票。</w:t>
      </w:r>
      <w:bookmarkEnd w:id="85"/>
      <w:r/>
      <w:r/>
    </w:p>
    <w:p>
      <w:pPr>
        <w:ind w:firstLine="560"/>
        <w:spacing w:line="440" w:lineRule="exact"/>
        <w:rPr>
          <w:rFonts w:hint="eastAsia" w:ascii="仿宋" w:hAnsi="仿宋" w:eastAsia="仿宋" w:cs="仿宋"/>
          <w:sz w:val="28"/>
          <w:szCs w:val="28"/>
        </w:rPr>
      </w:pPr>
      <w:r/>
      <w:bookmarkStart w:id="86" w:name="_Toc5294"/>
      <w:r/>
      <w:bookmarkStart w:id="87" w:name="_Toc1821"/>
      <w:r>
        <w:rPr>
          <w:rFonts w:hint="eastAsia" w:ascii="仿宋" w:hAnsi="仿宋" w:eastAsia="仿宋" w:cs="仿宋"/>
          <w:sz w:val="28"/>
          <w:szCs w:val="28"/>
        </w:rPr>
        <w:t xml:space="preserve">（三）保险费支付</w:t>
      </w:r>
      <w:bookmarkEnd w:id="86"/>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被保险人的保险费由甲方全额承担，并于本协议签署后根据实际参保人数向乙方一次性支付保险费。</w:t>
      </w:r>
      <w:bookmarkEnd w:id="87"/>
      <w:r/>
      <w:r/>
    </w:p>
    <w:p>
      <w:pPr>
        <w:ind w:firstLine="562"/>
        <w:keepLines/>
        <w:keepNext/>
        <w:spacing w:line="440" w:lineRule="exact"/>
        <w:rPr>
          <w:rFonts w:hint="eastAsia" w:ascii="仿宋" w:hAnsi="仿宋" w:eastAsia="仿宋" w:cs="仿宋"/>
          <w:sz w:val="28"/>
          <w:szCs w:val="28"/>
        </w:rPr>
      </w:pPr>
      <w:r/>
      <w:bookmarkStart w:id="88" w:name="_Toc26338"/>
      <w:r/>
      <w:bookmarkStart w:id="89" w:name="_Toc292455829"/>
      <w:r/>
      <w:bookmarkStart w:id="90" w:name="_Toc19127"/>
      <w:r>
        <w:rPr>
          <w:rFonts w:hint="eastAsia" w:ascii="仿宋" w:hAnsi="仿宋" w:eastAsia="仿宋" w:cs="仿宋"/>
          <w:b/>
          <w:sz w:val="28"/>
          <w:szCs w:val="28"/>
        </w:rPr>
        <w:t xml:space="preserve">六、保险保障内容</w:t>
      </w:r>
      <w:bookmarkEnd w:id="88"/>
      <w:r/>
      <w:bookmarkEnd w:id="89"/>
      <w:r/>
      <w:bookmarkEnd w:id="90"/>
      <w:r/>
      <w:r/>
    </w:p>
    <w:p>
      <w:pPr>
        <w:ind w:firstLine="560"/>
        <w:spacing w:line="44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保险责任</w:t>
      </w:r>
      <w:r/>
    </w:p>
    <w:p>
      <w:pPr>
        <w:ind w:firstLine="560"/>
        <w:spacing w:line="44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全市统一赔付标准，即意外伤害导致身故、残疾最高赔付20000元，意外伤害医疗费用补偿最高2000元，猝死2500元，意外伤害住院定额补贴50元/天(一年最多补贴180天),动物咬伤注射狂犬疫苗定额补助200元/次。</w:t>
      </w:r>
      <w:r/>
    </w:p>
    <w:p>
      <w:pPr>
        <w:ind w:firstLine="560"/>
        <w:spacing w:line="440" w:lineRule="exact"/>
        <w:rPr>
          <w:rFonts w:hint="eastAsia" w:ascii="仿宋" w:hAnsi="仿宋" w:eastAsia="仿宋" w:cs="仿宋"/>
          <w:sz w:val="28"/>
          <w:szCs w:val="28"/>
        </w:rPr>
      </w:pP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释义及特别约定</w:t>
      </w:r>
      <w:bookmarkStart w:id="91" w:name="_Toc32735"/>
      <w:r/>
      <w:bookmarkStart w:id="92" w:name="_Toc402512987"/>
      <w:r/>
      <w:bookmarkStart w:id="93" w:name="_Toc2095"/>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本保险无等待期，被保险人在保险生效后发生保险责任范围内的事故，保险人按合同约定给予赔付。</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承保人在保险期限内根据</w:t>
      </w:r>
      <w:r>
        <w:rPr>
          <w:rFonts w:hint="eastAsia" w:ascii="仿宋" w:hAnsi="仿宋" w:eastAsia="仿宋" w:cs="仿宋"/>
          <w:sz w:val="28"/>
          <w:szCs w:val="28"/>
          <w:lang w:eastAsia="zh-CN"/>
        </w:rPr>
        <w:t xml:space="preserve">如皋市</w:t>
      </w:r>
      <w:r>
        <w:rPr>
          <w:rFonts w:hint="eastAsia" w:ascii="仿宋" w:hAnsi="仿宋" w:eastAsia="仿宋" w:cs="仿宋"/>
          <w:sz w:val="28"/>
          <w:szCs w:val="28"/>
        </w:rPr>
        <w:t xml:space="preserve">民政局相关要求进行保险宣传及培训、宣传资料的印制等。</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关于死亡、伤残、医疗费用等原始凭证复印件的认可，保险人同意：死亡、伤残、医疗费用等原始凭证在社会医疗保险机构处理赔偿时已经留档不能分割的，该原始凭证复印件由已赔偿单位盖章，并提供报销凭证，可用于本项目理赔时的依据凭证。</w:t>
      </w:r>
      <w:r/>
    </w:p>
    <w:p>
      <w:pPr>
        <w:ind w:firstLine="560"/>
        <w:spacing w:line="440" w:lineRule="exact"/>
        <w:rPr>
          <w:rFonts w:hint="eastAsia" w:ascii="仿宋" w:hAnsi="仿宋" w:eastAsia="仿宋" w:cs="仿宋"/>
          <w:sz w:val="28"/>
          <w:szCs w:val="28"/>
          <w:highlight w:val="none"/>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4</w:t>
      </w:r>
      <w:r>
        <w:rPr>
          <w:rFonts w:hint="eastAsia" w:ascii="仿宋" w:hAnsi="仿宋" w:eastAsia="仿宋" w:cs="仿宋"/>
          <w:sz w:val="28"/>
          <w:szCs w:val="28"/>
          <w:lang w:eastAsia="zh-CN"/>
        </w:rPr>
        <w:t xml:space="preserve">）</w:t>
      </w:r>
      <w:r>
        <w:rPr>
          <w:rFonts w:hint="eastAsia" w:ascii="仿宋" w:hAnsi="仿宋" w:eastAsia="仿宋" w:cs="仿宋"/>
          <w:sz w:val="28"/>
          <w:szCs w:val="28"/>
          <w:highlight w:val="none"/>
        </w:rPr>
        <w:t xml:space="preserve">医疗费用：赔偿统一在赔偿限额内核算，先经</w:t>
      </w:r>
      <w:r>
        <w:rPr>
          <w:rFonts w:hint="eastAsia" w:ascii="仿宋" w:hAnsi="仿宋" w:eastAsia="仿宋" w:cs="仿宋"/>
          <w:sz w:val="28"/>
          <w:szCs w:val="28"/>
          <w:highlight w:val="none"/>
          <w:lang w:val="en-US" w:eastAsia="zh-CN"/>
        </w:rPr>
        <w:t xml:space="preserve">医保或其他途径</w:t>
      </w:r>
      <w:r>
        <w:rPr>
          <w:rFonts w:hint="eastAsia" w:ascii="仿宋" w:hAnsi="仿宋" w:eastAsia="仿宋" w:cs="仿宋"/>
          <w:sz w:val="28"/>
          <w:szCs w:val="28"/>
          <w:highlight w:val="none"/>
        </w:rPr>
        <w:t xml:space="preserve">报销后，再</w:t>
      </w:r>
      <w:r>
        <w:rPr>
          <w:rFonts w:hint="eastAsia" w:ascii="仿宋" w:hAnsi="仿宋" w:eastAsia="仿宋" w:cs="仿宋"/>
          <w:sz w:val="28"/>
          <w:szCs w:val="28"/>
          <w:highlight w:val="none"/>
          <w:lang w:val="en-US" w:eastAsia="zh-CN"/>
        </w:rPr>
        <w:t xml:space="preserve">进行</w:t>
      </w:r>
      <w:r>
        <w:rPr>
          <w:rFonts w:hint="eastAsia" w:ascii="仿宋" w:hAnsi="仿宋" w:eastAsia="仿宋" w:cs="仿宋"/>
          <w:sz w:val="28"/>
          <w:szCs w:val="28"/>
          <w:highlight w:val="none"/>
        </w:rPr>
        <w:t xml:space="preserve">赔付</w:t>
      </w:r>
      <w:r>
        <w:rPr>
          <w:rFonts w:hint="eastAsia" w:ascii="仿宋" w:hAnsi="仿宋" w:eastAsia="仿宋" w:cs="仿宋"/>
          <w:sz w:val="28"/>
          <w:szCs w:val="28"/>
          <w:highlight w:val="none"/>
          <w:lang w:eastAsia="zh-CN"/>
        </w:rPr>
        <w:t xml:space="preserve">，医疗费用包含门诊费用及住院费用。</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5</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被保险人需要到正规的医疗机构或保险人认可的医疗机构治疗，包括乡镇及以上医疗机构（急诊不受限制）。</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6</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伤残保险责任</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在保险期间内被保险人遭受意外伤害导致伤残时，按照中国保险行业协会发布的人身保险伤残程度评定与保险金给付比例标准给予伤残保险金：</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①被保险人因同一意外伤害造成两处或两处以上伤残时，保险人根据《评定标准》规定的多处伤残评定原则给付残疾保险金。</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②被保险人如在本次意外伤害之前已有残疾，保险人按合并后的残疾程度在《评定标准》中所对应伤残等级的给付比例扣除原有残疾程度在《评定标准》中所对应伤残等级的给付比例，给付残疾保险金。</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7</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在保险期间内被保险人因动物抓（咬）伤产生的医疗费用须按主责给予赔付。</w:t>
      </w:r>
      <w:r/>
    </w:p>
    <w:p>
      <w:pPr>
        <w:ind w:firstLine="562"/>
        <w:keepLines/>
        <w:keepNext/>
        <w:spacing w:line="44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8</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在保险期间内被保险人意外受伤出险后，从出险日开始因该意外导致的在一年内产生的医疗费用予以赔付。</w:t>
      </w:r>
      <w:r/>
    </w:p>
    <w:p>
      <w:pPr>
        <w:ind w:firstLine="562"/>
        <w:keepLines/>
        <w:keepNext/>
        <w:spacing w:line="44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9</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如乙方出现违约情况，甲方有权对其作出终止合同等违约处理。</w:t>
      </w:r>
      <w:r/>
    </w:p>
    <w:p>
      <w:pPr>
        <w:ind w:firstLine="562"/>
        <w:keepLines/>
        <w:keepNext/>
        <w:spacing w:line="440" w:lineRule="exact"/>
        <w:rPr>
          <w:rFonts w:hint="eastAsia" w:ascii="仿宋" w:hAnsi="仿宋" w:eastAsia="仿宋" w:cs="仿宋"/>
          <w:b/>
          <w:sz w:val="28"/>
          <w:szCs w:val="28"/>
        </w:rPr>
      </w:pPr>
      <w:r>
        <w:rPr>
          <w:rFonts w:hint="eastAsia" w:ascii="仿宋" w:hAnsi="仿宋" w:eastAsia="仿宋" w:cs="仿宋"/>
          <w:b/>
          <w:sz w:val="28"/>
          <w:szCs w:val="28"/>
        </w:rPr>
        <w:t xml:space="preserve">七、</w:t>
      </w:r>
      <w:bookmarkEnd w:id="91"/>
      <w:r/>
      <w:bookmarkEnd w:id="92"/>
      <w:r/>
      <w:bookmarkStart w:id="94" w:name="_Toc402512991"/>
      <w:r/>
      <w:bookmarkStart w:id="95" w:name="_Toc19838"/>
      <w:r>
        <w:rPr>
          <w:rFonts w:hint="eastAsia" w:ascii="仿宋" w:hAnsi="仿宋" w:eastAsia="仿宋" w:cs="仿宋"/>
          <w:b/>
          <w:sz w:val="28"/>
          <w:szCs w:val="28"/>
        </w:rPr>
        <w:t xml:space="preserve">理赔</w:t>
      </w:r>
      <w:bookmarkEnd w:id="94"/>
      <w:r>
        <w:rPr>
          <w:rFonts w:hint="eastAsia" w:ascii="仿宋" w:hAnsi="仿宋" w:eastAsia="仿宋" w:cs="仿宋"/>
          <w:b/>
          <w:sz w:val="28"/>
          <w:szCs w:val="28"/>
        </w:rPr>
        <w:t xml:space="preserve">服务</w:t>
      </w:r>
      <w:bookmarkEnd w:id="95"/>
      <w:r/>
      <w:r/>
    </w:p>
    <w:p>
      <w:pPr>
        <w:ind w:firstLine="560"/>
        <w:spacing w:line="440" w:lineRule="exact"/>
        <w:rPr>
          <w:rFonts w:hint="eastAsia" w:ascii="仿宋" w:hAnsi="仿宋" w:eastAsia="仿宋" w:cs="仿宋"/>
          <w:sz w:val="28"/>
          <w:szCs w:val="28"/>
        </w:rPr>
      </w:pPr>
      <w:r/>
      <w:bookmarkStart w:id="96" w:name="_Toc402512992"/>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一</w:t>
      </w:r>
      <w:r>
        <w:rPr>
          <w:rFonts w:hint="eastAsia" w:ascii="仿宋" w:hAnsi="仿宋" w:eastAsia="仿宋" w:cs="仿宋"/>
          <w:sz w:val="28"/>
          <w:szCs w:val="28"/>
        </w:rPr>
        <w:t xml:space="preserve">）理赔时效</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乙方在收到材料齐全的理赔单证后，应在</w:t>
      </w:r>
      <w:r>
        <w:rPr>
          <w:rFonts w:hint="eastAsia" w:ascii="仿宋" w:hAnsi="仿宋" w:eastAsia="仿宋" w:cs="仿宋"/>
          <w:sz w:val="28"/>
          <w:szCs w:val="28"/>
          <w:u w:val="single"/>
          <w:lang w:val="en-US" w:eastAsia="zh-CN"/>
        </w:rPr>
        <w:t xml:space="preserve">3</w:t>
      </w:r>
      <w:r>
        <w:rPr>
          <w:rFonts w:hint="eastAsia" w:ascii="仿宋" w:hAnsi="仿宋" w:eastAsia="仿宋" w:cs="仿宋"/>
          <w:sz w:val="28"/>
          <w:szCs w:val="28"/>
          <w:u w:val="single"/>
        </w:rPr>
        <w:t xml:space="preserve">0</w:t>
      </w:r>
      <w:r>
        <w:rPr>
          <w:rFonts w:hint="eastAsia" w:ascii="仿宋" w:hAnsi="仿宋" w:eastAsia="仿宋" w:cs="仿宋"/>
          <w:sz w:val="28"/>
          <w:szCs w:val="28"/>
        </w:rPr>
        <w:t xml:space="preserve">日内做出责任核定。对属于保险责任的，乙方在与申请人达成给付保险金协议后</w:t>
      </w:r>
      <w:r>
        <w:rPr>
          <w:rFonts w:hint="eastAsia" w:ascii="仿宋" w:hAnsi="仿宋" w:eastAsia="仿宋" w:cs="仿宋"/>
          <w:sz w:val="28"/>
          <w:szCs w:val="28"/>
          <w:u w:val="single"/>
        </w:rPr>
        <w:t xml:space="preserve">5</w:t>
      </w:r>
      <w:r>
        <w:rPr>
          <w:rFonts w:hint="eastAsia" w:ascii="仿宋" w:hAnsi="仿宋" w:eastAsia="仿宋" w:cs="仿宋"/>
          <w:sz w:val="28"/>
          <w:szCs w:val="28"/>
        </w:rPr>
        <w:t xml:space="preserve">日内，履行给付保险金的义务；对不属于保险责任的，乙方自做出核定之日起</w:t>
      </w:r>
      <w:r>
        <w:rPr>
          <w:rFonts w:hint="eastAsia" w:ascii="仿宋" w:hAnsi="仿宋" w:eastAsia="仿宋" w:cs="仿宋"/>
          <w:sz w:val="28"/>
          <w:szCs w:val="28"/>
          <w:u w:val="single"/>
        </w:rPr>
        <w:t xml:space="preserve">2</w:t>
      </w:r>
      <w:r>
        <w:rPr>
          <w:rFonts w:hint="eastAsia" w:ascii="仿宋" w:hAnsi="仿宋" w:eastAsia="仿宋" w:cs="仿宋"/>
          <w:sz w:val="28"/>
          <w:szCs w:val="28"/>
        </w:rPr>
        <w:t xml:space="preserve">日内以书面形式告知理赔申请人并列明拒赔原因。</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二</w:t>
      </w:r>
      <w:r>
        <w:rPr>
          <w:rFonts w:hint="eastAsia" w:ascii="仿宋" w:hAnsi="仿宋" w:eastAsia="仿宋" w:cs="仿宋"/>
          <w:sz w:val="28"/>
          <w:szCs w:val="28"/>
        </w:rPr>
        <w:t xml:space="preserve">）理赔结果通知</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乙方为每一申请人分别出具《理赔决定通知书》（以下简称“《通知书》”），《通知书》中需列明赔付险种、理算过程、赔付金额或拒赔原因等，并提供自动短信通知服务。同时，乙方在</w:t>
      </w:r>
      <w:r>
        <w:rPr>
          <w:rFonts w:hint="eastAsia" w:ascii="仿宋" w:hAnsi="仿宋" w:eastAsia="仿宋" w:cs="仿宋"/>
          <w:sz w:val="28"/>
          <w:szCs w:val="28"/>
          <w:u w:val="single"/>
        </w:rPr>
        <w:t xml:space="preserve">每月10日前</w:t>
      </w:r>
      <w:r>
        <w:rPr>
          <w:rFonts w:hint="eastAsia" w:ascii="仿宋" w:hAnsi="仿宋" w:eastAsia="仿宋" w:cs="仿宋"/>
          <w:sz w:val="28"/>
          <w:szCs w:val="28"/>
        </w:rPr>
        <w:t xml:space="preserve">将上月发生理赔情况进行汇总并提供给甲方，包括被保险人姓名、身份证号、赔付案件数量、拒赔案件、拒赔原因及累计赔付金额等。</w:t>
      </w:r>
      <w:r/>
    </w:p>
    <w:p>
      <w:pPr>
        <w:ind w:firstLine="560"/>
        <w:spacing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三</w:t>
      </w:r>
      <w:r>
        <w:rPr>
          <w:rFonts w:hint="eastAsia" w:ascii="仿宋" w:hAnsi="仿宋" w:eastAsia="仿宋" w:cs="仿宋"/>
          <w:color w:val="auto"/>
          <w:sz w:val="28"/>
          <w:szCs w:val="28"/>
        </w:rPr>
        <w:t xml:space="preserve">）受益人</w:t>
      </w:r>
      <w:r/>
    </w:p>
    <w:p>
      <w:pPr>
        <w:pStyle w:val="888"/>
        <w:ind w:firstLine="560"/>
        <w:spacing w:line="440" w:lineRule="exact"/>
        <w:rPr>
          <w:rFonts w:hint="eastAsia" w:ascii="仿宋" w:hAnsi="仿宋" w:eastAsia="仿宋" w:cs="仿宋"/>
          <w:color w:val="auto"/>
          <w:sz w:val="28"/>
          <w:szCs w:val="28"/>
        </w:rPr>
      </w:pPr>
      <w:r/>
      <w:bookmarkStart w:id="97" w:name="_Toc20364"/>
      <w:r>
        <w:rPr>
          <w:rFonts w:hint="eastAsia" w:ascii="仿宋" w:hAnsi="仿宋" w:eastAsia="仿宋" w:cs="仿宋"/>
          <w:color w:val="auto"/>
          <w:sz w:val="28"/>
          <w:szCs w:val="28"/>
        </w:rPr>
        <w:t xml:space="preserve">意外伤害住院补充医疗险的受益人为被保险人本人。若被保险人死亡则受益人为法定第一顺序继承人。</w:t>
      </w:r>
      <w:r/>
    </w:p>
    <w:p>
      <w:pPr>
        <w:ind w:firstLine="560"/>
        <w:spacing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四</w:t>
      </w:r>
      <w:r>
        <w:rPr>
          <w:rFonts w:hint="eastAsia" w:ascii="仿宋" w:hAnsi="仿宋" w:eastAsia="仿宋" w:cs="仿宋"/>
          <w:color w:val="auto"/>
          <w:sz w:val="28"/>
          <w:szCs w:val="28"/>
        </w:rPr>
        <w:t xml:space="preserve">）理赔服务监督检查</w:t>
      </w:r>
      <w:r/>
    </w:p>
    <w:p>
      <w:pPr>
        <w:ind w:firstLine="560"/>
        <w:spacing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如皋市</w:t>
      </w:r>
      <w:r>
        <w:rPr>
          <w:rFonts w:hint="eastAsia" w:ascii="仿宋" w:hAnsi="仿宋" w:eastAsia="仿宋" w:cs="仿宋"/>
          <w:color w:val="auto"/>
          <w:sz w:val="28"/>
          <w:szCs w:val="28"/>
          <w:lang w:val="en-US" w:eastAsia="zh-CN"/>
        </w:rPr>
        <w:t xml:space="preserve">民政</w:t>
      </w:r>
      <w:r>
        <w:rPr>
          <w:rFonts w:hint="eastAsia" w:ascii="仿宋" w:hAnsi="仿宋" w:eastAsia="仿宋" w:cs="仿宋"/>
          <w:color w:val="auto"/>
          <w:sz w:val="28"/>
          <w:szCs w:val="28"/>
        </w:rPr>
        <w:t xml:space="preserve">局协助投保人及相关单位组建工作小组，进行监督检查，对乙方的服务进行评价，协助被保险人处理疑难/争议案件，定期向甲方提供数据分析和服务评价报告。</w:t>
      </w:r>
      <w:bookmarkEnd w:id="96"/>
      <w:r/>
      <w:bookmarkEnd w:id="97"/>
      <w:r/>
      <w:r/>
    </w:p>
    <w:p>
      <w:pPr>
        <w:ind w:firstLine="562"/>
        <w:keepLines/>
        <w:keepNext/>
        <w:spacing w:line="440" w:lineRule="exact"/>
        <w:rPr>
          <w:rFonts w:hint="eastAsia" w:ascii="仿宋" w:hAnsi="仿宋" w:eastAsia="仿宋" w:cs="仿宋"/>
          <w:b/>
          <w:sz w:val="28"/>
          <w:szCs w:val="28"/>
        </w:rPr>
      </w:pPr>
      <w:r/>
      <w:bookmarkStart w:id="98" w:name="_Toc4545"/>
      <w:r/>
      <w:bookmarkStart w:id="99" w:name="_Toc402512997"/>
      <w:r>
        <w:rPr>
          <w:rFonts w:hint="eastAsia" w:ascii="仿宋" w:hAnsi="仿宋" w:eastAsia="仿宋" w:cs="仿宋"/>
          <w:b/>
          <w:sz w:val="28"/>
          <w:szCs w:val="28"/>
          <w:lang w:val="en-US" w:eastAsia="zh-CN"/>
        </w:rPr>
        <w:t xml:space="preserve">八</w:t>
      </w:r>
      <w:r>
        <w:rPr>
          <w:rFonts w:hint="eastAsia" w:ascii="仿宋" w:hAnsi="仿宋" w:eastAsia="仿宋" w:cs="仿宋"/>
          <w:b/>
          <w:sz w:val="28"/>
          <w:szCs w:val="28"/>
        </w:rPr>
        <w:t xml:space="preserve">、其他事项</w:t>
      </w:r>
      <w:bookmarkEnd w:id="98"/>
      <w:r/>
      <w:bookmarkEnd w:id="99"/>
      <w:r/>
      <w:r/>
    </w:p>
    <w:p>
      <w:pPr>
        <w:ind w:firstLine="560"/>
        <w:spacing w:line="440" w:lineRule="exact"/>
        <w:rPr>
          <w:rFonts w:hint="eastAsia" w:ascii="仿宋" w:hAnsi="仿宋" w:eastAsia="仿宋" w:cs="仿宋"/>
          <w:sz w:val="28"/>
          <w:szCs w:val="28"/>
        </w:rPr>
      </w:pPr>
      <w:r/>
      <w:bookmarkStart w:id="100" w:name="_Toc9103"/>
      <w:r/>
      <w:bookmarkStart w:id="101" w:name="_Toc402512998"/>
      <w:r>
        <w:rPr>
          <w:rFonts w:hint="eastAsia" w:ascii="仿宋" w:hAnsi="仿宋" w:eastAsia="仿宋" w:cs="仿宋"/>
          <w:sz w:val="28"/>
          <w:szCs w:val="28"/>
        </w:rPr>
        <w:t xml:space="preserve">（</w:t>
      </w:r>
      <w:bookmarkEnd w:id="100"/>
      <w:r/>
      <w:bookmarkStart w:id="102" w:name="_Toc18370"/>
      <w:r>
        <w:rPr>
          <w:rFonts w:hint="eastAsia" w:ascii="仿宋" w:hAnsi="仿宋" w:eastAsia="仿宋" w:cs="仿宋"/>
          <w:sz w:val="28"/>
          <w:szCs w:val="28"/>
          <w:lang w:val="en-US" w:eastAsia="zh-CN"/>
        </w:rPr>
        <w:t xml:space="preserve">一</w:t>
      </w:r>
      <w:r>
        <w:rPr>
          <w:rFonts w:hint="eastAsia" w:ascii="仿宋" w:hAnsi="仿宋" w:eastAsia="仿宋" w:cs="仿宋"/>
          <w:sz w:val="28"/>
          <w:szCs w:val="28"/>
        </w:rPr>
        <w:t xml:space="preserve">）协议有效期</w:t>
      </w:r>
      <w:bookmarkEnd w:id="101"/>
      <w:r/>
      <w:bookmarkEnd w:id="102"/>
      <w:r/>
      <w:r/>
    </w:p>
    <w:p>
      <w:pPr>
        <w:ind w:firstLine="560"/>
        <w:spacing w:line="440" w:lineRule="exact"/>
        <w:tabs>
          <w:tab w:val="left" w:pos="540" w:leader="none"/>
        </w:tabs>
        <w:rPr>
          <w:rFonts w:hint="eastAsia" w:ascii="仿宋" w:hAnsi="仿宋" w:eastAsia="仿宋" w:cs="仿宋"/>
          <w:sz w:val="28"/>
          <w:szCs w:val="28"/>
        </w:rPr>
      </w:pPr>
      <w:r>
        <w:rPr>
          <w:rFonts w:hint="eastAsia" w:ascii="仿宋" w:hAnsi="仿宋" w:eastAsia="仿宋" w:cs="仿宋"/>
          <w:sz w:val="28"/>
          <w:szCs w:val="28"/>
        </w:rPr>
        <w:t xml:space="preserve">本协议自双方签字并盖章之日起生效，乙方自本协议约定的保险起期开始承担各项保险责任，并至履行完毕时终止，对于本协议终止后未尽的保险责任和遗留问题，仍按本协议相关规定处理。</w:t>
      </w:r>
      <w:r/>
    </w:p>
    <w:p>
      <w:pPr>
        <w:ind w:firstLine="560"/>
        <w:spacing w:line="440" w:lineRule="exact"/>
        <w:rPr>
          <w:rFonts w:hint="eastAsia" w:ascii="仿宋" w:hAnsi="仿宋" w:eastAsia="仿宋" w:cs="仿宋"/>
          <w:sz w:val="28"/>
          <w:szCs w:val="28"/>
        </w:rPr>
      </w:pPr>
      <w:r/>
      <w:bookmarkStart w:id="103" w:name="_Toc402512999"/>
      <w:r/>
      <w:bookmarkStart w:id="104" w:name="_Toc16643"/>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二</w:t>
      </w:r>
      <w:r>
        <w:rPr>
          <w:rFonts w:hint="eastAsia" w:ascii="仿宋" w:hAnsi="仿宋" w:eastAsia="仿宋" w:cs="仿宋"/>
          <w:sz w:val="28"/>
          <w:szCs w:val="28"/>
        </w:rPr>
        <w:t xml:space="preserve">）协议变更</w:t>
      </w:r>
      <w:bookmarkEnd w:id="103"/>
      <w:r/>
      <w:bookmarkEnd w:id="104"/>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本协议实施过程中，经甲乙双方协商一致可对本协议内容进行修订或补充，并就所修订或补充的内容签署补充协议，作为本协议的组成部分。补充协议约定内容与本协议约定不一致时，以补充协议为准。</w:t>
      </w:r>
      <w:r/>
    </w:p>
    <w:p>
      <w:pPr>
        <w:ind w:firstLine="560"/>
        <w:spacing w:line="440" w:lineRule="exact"/>
        <w:rPr>
          <w:rFonts w:hint="eastAsia" w:ascii="仿宋" w:hAnsi="仿宋" w:eastAsia="仿宋" w:cs="仿宋"/>
          <w:sz w:val="28"/>
          <w:szCs w:val="28"/>
        </w:rPr>
      </w:pPr>
      <w:r/>
      <w:bookmarkStart w:id="105" w:name="_Toc402513000"/>
      <w:r/>
      <w:bookmarkStart w:id="106" w:name="_Toc2981"/>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三</w:t>
      </w:r>
      <w:r>
        <w:rPr>
          <w:rFonts w:hint="eastAsia" w:ascii="仿宋" w:hAnsi="仿宋" w:eastAsia="仿宋" w:cs="仿宋"/>
          <w:sz w:val="28"/>
          <w:szCs w:val="28"/>
        </w:rPr>
        <w:t xml:space="preserve">）保密条款</w:t>
      </w:r>
      <w:bookmarkEnd w:id="105"/>
      <w:r/>
      <w:bookmarkEnd w:id="106"/>
      <w:r/>
      <w:r/>
    </w:p>
    <w:p>
      <w:pPr>
        <w:ind w:firstLine="560"/>
        <w:spacing w:line="440" w:lineRule="exact"/>
        <w:tabs>
          <w:tab w:val="left" w:pos="540" w:leader="none"/>
        </w:tabs>
        <w:rPr>
          <w:rFonts w:hint="eastAsia" w:ascii="仿宋" w:hAnsi="仿宋" w:eastAsia="仿宋" w:cs="仿宋"/>
          <w:sz w:val="28"/>
          <w:szCs w:val="28"/>
        </w:rPr>
      </w:pPr>
      <w:r>
        <w:rPr>
          <w:rFonts w:hint="eastAsia" w:ascii="仿宋" w:hAnsi="仿宋" w:eastAsia="仿宋" w:cs="仿宋"/>
          <w:sz w:val="28"/>
          <w:szCs w:val="28"/>
        </w:rPr>
        <w:t xml:space="preserve">除非下列情况，自本协议生效之日起，甲、乙双方不得将本协议涉及的所有有形、无形的信息及资料（包括但不限于双方的往来书面文字文件、电子邮件及信息、软盘资料等）泄露给第三方：</w:t>
      </w:r>
      <w:r/>
    </w:p>
    <w:p>
      <w:pPr>
        <w:ind w:firstLine="560"/>
        <w:spacing w:line="440" w:lineRule="exact"/>
        <w:tabs>
          <w:tab w:val="left" w:pos="540" w:leader="none"/>
        </w:tabs>
        <w:rPr>
          <w:rFonts w:hint="eastAsia" w:ascii="仿宋" w:hAnsi="仿宋" w:eastAsia="仿宋" w:cs="仿宋"/>
          <w:sz w:val="28"/>
          <w:szCs w:val="28"/>
        </w:rPr>
      </w:pPr>
      <w:r>
        <w:rPr>
          <w:rFonts w:hint="eastAsia" w:ascii="仿宋" w:hAnsi="仿宋" w:eastAsia="仿宋" w:cs="仿宋"/>
          <w:sz w:val="28"/>
          <w:szCs w:val="28"/>
        </w:rPr>
        <w:t xml:space="preserve">1.为执行本协议而提供相关服务的雇员、顾问、再保险人；</w:t>
      </w:r>
      <w:r/>
    </w:p>
    <w:p>
      <w:pPr>
        <w:ind w:firstLine="560"/>
        <w:spacing w:line="440" w:lineRule="exact"/>
        <w:tabs>
          <w:tab w:val="left" w:pos="540" w:leader="none"/>
        </w:tabs>
        <w:rPr>
          <w:rFonts w:hint="eastAsia" w:ascii="仿宋" w:hAnsi="仿宋" w:eastAsia="仿宋" w:cs="仿宋"/>
          <w:sz w:val="28"/>
          <w:szCs w:val="28"/>
        </w:rPr>
      </w:pPr>
      <w:r>
        <w:rPr>
          <w:rFonts w:hint="eastAsia" w:ascii="仿宋" w:hAnsi="仿宋" w:eastAsia="仿宋" w:cs="仿宋"/>
          <w:sz w:val="28"/>
          <w:szCs w:val="28"/>
        </w:rPr>
        <w:t xml:space="preserve">2.应法律或司法管辖要求提供；</w:t>
      </w:r>
      <w:r/>
    </w:p>
    <w:p>
      <w:pPr>
        <w:ind w:firstLine="560"/>
        <w:spacing w:line="440" w:lineRule="exact"/>
        <w:tabs>
          <w:tab w:val="left" w:pos="540" w:leader="none"/>
        </w:tabs>
        <w:rPr>
          <w:rFonts w:hint="eastAsia" w:ascii="仿宋" w:hAnsi="仿宋" w:eastAsia="仿宋" w:cs="仿宋"/>
          <w:sz w:val="28"/>
          <w:szCs w:val="28"/>
        </w:rPr>
      </w:pPr>
      <w:r>
        <w:rPr>
          <w:rFonts w:hint="eastAsia" w:ascii="仿宋" w:hAnsi="仿宋" w:eastAsia="仿宋" w:cs="仿宋"/>
          <w:sz w:val="28"/>
          <w:szCs w:val="28"/>
        </w:rPr>
        <w:t xml:space="preserve">3.经甲、乙双方书面同意。</w:t>
      </w:r>
      <w:r/>
    </w:p>
    <w:p>
      <w:pPr>
        <w:ind w:firstLine="560"/>
        <w:spacing w:line="440" w:lineRule="exact"/>
        <w:tabs>
          <w:tab w:val="left" w:pos="540" w:leader="none"/>
        </w:tabs>
        <w:rPr>
          <w:rFonts w:hint="eastAsia" w:ascii="仿宋" w:hAnsi="仿宋" w:eastAsia="仿宋" w:cs="仿宋"/>
          <w:sz w:val="28"/>
          <w:szCs w:val="28"/>
        </w:rPr>
      </w:pPr>
      <w:r>
        <w:rPr>
          <w:rFonts w:hint="eastAsia" w:ascii="仿宋" w:hAnsi="仿宋" w:eastAsia="仿宋" w:cs="仿宋"/>
          <w:sz w:val="28"/>
          <w:szCs w:val="28"/>
        </w:rPr>
        <w:t xml:space="preserve">本协议一方因过错造成泄密而给另一方造成损失的，由过错一方承担经济赔偿责任。本协议终止时本条款继续并长期有效。</w:t>
      </w:r>
      <w:r/>
    </w:p>
    <w:p>
      <w:pPr>
        <w:ind w:firstLine="560"/>
        <w:spacing w:line="440" w:lineRule="exact"/>
        <w:rPr>
          <w:rFonts w:hint="eastAsia" w:ascii="仿宋" w:hAnsi="仿宋" w:eastAsia="仿宋" w:cs="仿宋"/>
          <w:sz w:val="28"/>
          <w:szCs w:val="28"/>
        </w:rPr>
      </w:pPr>
      <w:r/>
      <w:bookmarkStart w:id="107" w:name="_Toc402513001"/>
      <w:r/>
      <w:bookmarkStart w:id="108" w:name="_Toc4290"/>
      <w:r/>
      <w:bookmarkStart w:id="109" w:name="_Toc63489826"/>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四</w:t>
      </w:r>
      <w:r>
        <w:rPr>
          <w:rFonts w:hint="eastAsia" w:ascii="仿宋" w:hAnsi="仿宋" w:eastAsia="仿宋" w:cs="仿宋"/>
          <w:sz w:val="28"/>
          <w:szCs w:val="28"/>
        </w:rPr>
        <w:t xml:space="preserve">）争议解决</w:t>
      </w:r>
      <w:bookmarkEnd w:id="107"/>
      <w:r/>
      <w:bookmarkEnd w:id="108"/>
      <w:r/>
      <w:bookmarkEnd w:id="109"/>
      <w:r/>
      <w:r/>
    </w:p>
    <w:p>
      <w:pPr>
        <w:ind w:firstLine="560"/>
        <w:spacing w:line="440" w:lineRule="exact"/>
        <w:tabs>
          <w:tab w:val="left" w:pos="540" w:leader="none"/>
        </w:tabs>
        <w:rPr>
          <w:rFonts w:hint="eastAsia" w:ascii="仿宋" w:hAnsi="仿宋" w:eastAsia="仿宋" w:cs="仿宋"/>
          <w:sz w:val="28"/>
          <w:szCs w:val="28"/>
        </w:rPr>
      </w:pPr>
      <w:r>
        <w:rPr>
          <w:rFonts w:hint="eastAsia" w:ascii="仿宋" w:hAnsi="仿宋" w:eastAsia="仿宋" w:cs="仿宋"/>
          <w:sz w:val="28"/>
          <w:szCs w:val="28"/>
        </w:rPr>
        <w:t xml:space="preserve">甲、乙双方之间的一切有关本协议的争议应通过友好协商解决。如果协商不成，可向甲方所在地法院提起诉讼。</w:t>
      </w:r>
      <w:r/>
    </w:p>
    <w:p>
      <w:pPr>
        <w:ind w:firstLine="560"/>
        <w:spacing w:line="440" w:lineRule="exact"/>
        <w:rPr>
          <w:rFonts w:hint="eastAsia" w:ascii="仿宋" w:hAnsi="仿宋" w:eastAsia="仿宋" w:cs="仿宋"/>
          <w:sz w:val="28"/>
          <w:szCs w:val="28"/>
        </w:rPr>
      </w:pPr>
      <w:r/>
      <w:bookmarkStart w:id="110" w:name="_Toc31184"/>
      <w:r/>
      <w:bookmarkStart w:id="111" w:name="_Toc402513002"/>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五</w:t>
      </w:r>
      <w:r>
        <w:rPr>
          <w:rFonts w:hint="eastAsia" w:ascii="仿宋" w:hAnsi="仿宋" w:eastAsia="仿宋" w:cs="仿宋"/>
          <w:sz w:val="28"/>
          <w:szCs w:val="28"/>
        </w:rPr>
        <w:t xml:space="preserve">）其他</w:t>
      </w:r>
      <w:bookmarkEnd w:id="110"/>
      <w:r/>
      <w:bookmarkEnd w:id="111"/>
      <w:r/>
      <w:r/>
    </w:p>
    <w:p>
      <w:pPr>
        <w:ind w:firstLine="560"/>
        <w:spacing w:line="440" w:lineRule="exact"/>
        <w:tabs>
          <w:tab w:val="left" w:pos="540" w:leader="none"/>
        </w:tabs>
        <w:rPr>
          <w:rFonts w:hint="eastAsia" w:ascii="仿宋" w:hAnsi="仿宋" w:eastAsia="仿宋" w:cs="仿宋"/>
          <w:sz w:val="28"/>
          <w:szCs w:val="28"/>
        </w:rPr>
      </w:pPr>
      <w:r>
        <w:rPr>
          <w:rFonts w:hint="eastAsia" w:ascii="仿宋" w:hAnsi="仿宋" w:eastAsia="仿宋" w:cs="仿宋"/>
          <w:sz w:val="28"/>
          <w:szCs w:val="28"/>
        </w:rPr>
        <w:t xml:space="preserve">本协议一式</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w:t>
      </w:r>
      <w:bookmarkStart w:id="112" w:name="_Toc7971"/>
      <w:r/>
      <w:bookmarkEnd w:id="93"/>
      <w:r/>
      <w:bookmarkEnd w:id="112"/>
      <w:r/>
      <w:r/>
    </w:p>
    <w:p>
      <w:pPr>
        <w:pStyle w:val="888"/>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888"/>
        <w:spacing w:line="440" w:lineRule="exact"/>
        <w:rPr>
          <w:rFonts w:hint="eastAsia" w:ascii="仿宋" w:hAnsi="仿宋" w:eastAsia="仿宋" w:cs="仿宋"/>
          <w:sz w:val="28"/>
          <w:szCs w:val="28"/>
        </w:rPr>
      </w:pPr>
      <w:r>
        <w:rPr>
          <w:rFonts w:hint="eastAsia" w:ascii="仿宋" w:hAnsi="仿宋" w:eastAsia="仿宋" w:cs="仿宋"/>
          <w:sz w:val="28"/>
          <w:szCs w:val="28"/>
        </w:rPr>
      </w:r>
      <w:r/>
    </w:p>
    <w:p>
      <w:pPr>
        <w:spacing w:line="440" w:lineRule="exact"/>
        <w:rPr>
          <w:rFonts w:hint="eastAsia" w:ascii="仿宋" w:hAnsi="仿宋" w:eastAsia="仿宋" w:cs="仿宋"/>
          <w:sz w:val="28"/>
          <w:szCs w:val="28"/>
        </w:rPr>
      </w:pPr>
      <w:r>
        <w:rPr>
          <w:rFonts w:hint="eastAsia" w:ascii="仿宋" w:hAnsi="仿宋" w:eastAsia="仿宋" w:cs="仿宋"/>
          <w:sz w:val="28"/>
          <w:szCs w:val="28"/>
          <w:lang w:val="zh-CN"/>
        </w:rPr>
        <w:t xml:space="preserve">甲方（盖章）：</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乙方（盖章）：</w:t>
      </w:r>
      <w:r>
        <w:rPr>
          <w:rFonts w:hint="eastAsia" w:ascii="仿宋" w:hAnsi="仿宋" w:eastAsia="仿宋" w:cs="仿宋"/>
          <w:sz w:val="28"/>
          <w:szCs w:val="28"/>
        </w:rPr>
        <w:t xml:space="preserve">   </w:t>
      </w:r>
      <w:r/>
    </w:p>
    <w:p>
      <w:pPr>
        <w:spacing w:line="440" w:lineRule="exact"/>
        <w:rPr>
          <w:rFonts w:hint="eastAsia" w:ascii="仿宋" w:hAnsi="仿宋" w:eastAsia="仿宋" w:cs="仿宋"/>
          <w:sz w:val="28"/>
          <w:szCs w:val="28"/>
        </w:rPr>
      </w:pPr>
      <w:r>
        <w:rPr>
          <w:rFonts w:hint="eastAsia" w:ascii="仿宋" w:hAnsi="仿宋" w:eastAsia="仿宋" w:cs="仿宋"/>
          <w:sz w:val="28"/>
          <w:szCs w:val="28"/>
          <w:lang w:val="zh-CN"/>
        </w:rPr>
        <w:t xml:space="preserve">代表</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代表</w:t>
      </w:r>
      <w:r>
        <w:rPr>
          <w:rFonts w:hint="eastAsia" w:ascii="仿宋" w:hAnsi="仿宋" w:eastAsia="仿宋" w:cs="仿宋"/>
          <w:sz w:val="28"/>
          <w:szCs w:val="28"/>
        </w:rPr>
        <w:t xml:space="preserve">：                 </w:t>
      </w:r>
      <w:r/>
    </w:p>
    <w:p>
      <w:pPr>
        <w:spacing w:line="440" w:lineRule="exact"/>
        <w:rPr>
          <w:rFonts w:hint="eastAsia" w:ascii="仿宋" w:hAnsi="仿宋" w:eastAsia="仿宋" w:cs="仿宋"/>
          <w:sz w:val="28"/>
          <w:szCs w:val="28"/>
        </w:rPr>
      </w:pPr>
      <w:r>
        <w:rPr>
          <w:rFonts w:hint="eastAsia" w:ascii="仿宋" w:hAnsi="仿宋" w:eastAsia="仿宋" w:cs="仿宋"/>
          <w:sz w:val="28"/>
          <w:szCs w:val="28"/>
          <w:lang w:val="zh-CN"/>
        </w:rPr>
        <w:t xml:space="preserve">地址</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地址</w:t>
      </w:r>
      <w:r>
        <w:rPr>
          <w:rFonts w:hint="eastAsia" w:ascii="仿宋" w:hAnsi="仿宋" w:eastAsia="仿宋" w:cs="仿宋"/>
          <w:sz w:val="28"/>
          <w:szCs w:val="28"/>
        </w:rPr>
        <w:t xml:space="preserve">：                 </w:t>
      </w:r>
      <w:r/>
    </w:p>
    <w:p>
      <w:pPr>
        <w:spacing w:line="4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电话：            </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 电话：                 </w:t>
      </w:r>
      <w:r/>
    </w:p>
    <w:p>
      <w:pPr>
        <w:spacing w:line="4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传真：             </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传真：                 </w:t>
      </w:r>
      <w:r/>
    </w:p>
    <w:p>
      <w:pPr>
        <w:spacing w:line="4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开户名称：        </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 开户名称：             </w:t>
      </w:r>
      <w:r/>
    </w:p>
    <w:p>
      <w:pPr>
        <w:spacing w:line="4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银行账号：         </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银行账号：             </w:t>
      </w:r>
      <w:r/>
    </w:p>
    <w:p>
      <w:pPr>
        <w:spacing w:line="4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开户行：      </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开户行：            </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  </w:t>
      </w:r>
      <w:r/>
    </w:p>
    <w:p>
      <w:pPr>
        <w:ind w:firstLine="560"/>
        <w:spacing w:line="440" w:lineRule="exact"/>
        <w:rPr>
          <w:rFonts w:hint="eastAsia" w:ascii="仿宋" w:hAnsi="仿宋" w:eastAsia="仿宋"/>
          <w:sz w:val="24"/>
          <w:szCs w:val="24"/>
        </w:rPr>
      </w:pPr>
      <w:r>
        <w:rPr>
          <w:rFonts w:hint="eastAsia" w:ascii="仿宋" w:hAnsi="仿宋" w:eastAsia="仿宋" w:cs="仿宋"/>
          <w:sz w:val="28"/>
          <w:szCs w:val="28"/>
          <w:lang w:val="zh-CN"/>
        </w:rPr>
        <w:t xml:space="preserve">日期：</w:t>
      </w:r>
      <w:r>
        <w:rPr>
          <w:rFonts w:hint="eastAsia" w:ascii="仿宋" w:hAnsi="仿宋" w:eastAsia="仿宋" w:cs="仿宋"/>
          <w:sz w:val="28"/>
          <w:szCs w:val="28"/>
        </w:rPr>
        <w:t xml:space="preserve"> 202</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年  月  日         日期：202</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年  月  日</w:t>
      </w:r>
      <w:r/>
    </w:p>
    <w:p>
      <w:pPr>
        <w:pStyle w:val="879"/>
        <w:ind w:firstLine="0"/>
        <w:jc w:val="center"/>
        <w:spacing w:line="240" w:lineRule="auto"/>
        <w:rPr>
          <w:b/>
        </w:rPr>
        <w:outlineLvl w:val="0"/>
      </w:pPr>
      <w:r>
        <w:rPr>
          <w:rFonts w:ascii="仿宋" w:hAnsi="仿宋" w:eastAsia="仿宋"/>
        </w:rPr>
        <w:br w:type="page" w:clear="all"/>
      </w:r>
      <w:bookmarkStart w:id="113" w:name="_Toc20133"/>
      <w:r>
        <w:rPr>
          <w:rFonts w:hint="eastAsia" w:ascii="方正小标宋简体" w:eastAsia="方正小标宋简体"/>
          <w:bCs/>
          <w:sz w:val="32"/>
          <w:szCs w:val="32"/>
        </w:rPr>
        <w:t xml:space="preserve">第5章 评审标准和方法</w:t>
      </w:r>
      <w:bookmarkEnd w:id="113"/>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最后报价得分=(评审基准价／最后报价)×价格分分值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磋商过程中，不得去掉报价中的最高报价和最低报价。因落实政府采购政策进行价格调整的，以调整后的价格计算评审基准价和最后报价。</w:t>
      </w:r>
      <w:r/>
    </w:p>
    <w:p>
      <w:pPr>
        <w:ind w:firstLine="560"/>
        <w:rPr>
          <w:rFonts w:ascii="仿宋" w:hAnsi="仿宋" w:eastAsia="仿宋"/>
          <w:sz w:val="28"/>
          <w:szCs w:val="28"/>
        </w:rPr>
        <w:outlineLvl w:val="9"/>
      </w:pPr>
      <w:r>
        <w:rPr>
          <w:rFonts w:hint="eastAsia" w:ascii="仿宋" w:hAnsi="仿宋" w:eastAsia="仿宋"/>
          <w:sz w:val="28"/>
          <w:szCs w:val="28"/>
        </w:rPr>
        <w:t xml:space="preserve">4. 评分表</w:t>
      </w:r>
      <w:r/>
    </w:p>
    <w:tbl>
      <w:tblPr>
        <w:tblStyle w:val="845"/>
        <w:tblW w:w="957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693"/>
        <w:gridCol w:w="1000"/>
        <w:gridCol w:w="5026"/>
        <w:gridCol w:w="892"/>
      </w:tblGrid>
      <w:tr>
        <w:trPr>
          <w:trHeight w:val="0"/>
        </w:trPr>
        <w:tc>
          <w:tcPr>
            <w:tcBorders>
              <w:top w:val="single" w:color="auto" w:sz="12" w:space="0"/>
              <w:left w:val="single" w:color="auto" w:sz="12" w:space="0"/>
              <w:bottom w:val="single" w:color="auto" w:sz="6" w:space="0"/>
              <w:right w:val="single" w:color="auto" w:sz="6" w:space="0"/>
            </w:tcBorders>
            <w:tcW w:w="959"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序号</w:t>
            </w:r>
            <w:r/>
          </w:p>
        </w:tc>
        <w:tc>
          <w:tcPr>
            <w:tcBorders>
              <w:top w:val="single" w:color="auto" w:sz="12" w:space="0"/>
              <w:left w:val="single" w:color="auto" w:sz="6" w:space="0"/>
              <w:bottom w:val="single" w:color="auto" w:sz="6" w:space="0"/>
              <w:right w:val="single" w:color="auto" w:sz="6" w:space="0"/>
            </w:tcBorders>
            <w:tcW w:w="1693"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评审因素</w:t>
            </w:r>
            <w:r/>
          </w:p>
        </w:tc>
        <w:tc>
          <w:tcPr>
            <w:tcBorders>
              <w:top w:val="single" w:color="auto" w:sz="12" w:space="0"/>
              <w:left w:val="single" w:color="auto" w:sz="6" w:space="0"/>
              <w:bottom w:val="single" w:color="auto" w:sz="6" w:space="0"/>
              <w:right w:val="single" w:color="auto" w:sz="6" w:space="0"/>
            </w:tcBorders>
            <w:tcW w:w="1000"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分值</w:t>
            </w:r>
            <w:r/>
          </w:p>
        </w:tc>
        <w:tc>
          <w:tcPr>
            <w:tcBorders>
              <w:top w:val="single" w:color="auto" w:sz="12" w:space="0"/>
              <w:left w:val="single" w:color="auto" w:sz="6" w:space="0"/>
              <w:bottom w:val="single" w:color="auto" w:sz="6" w:space="0"/>
              <w:right w:val="single" w:color="auto" w:sz="6" w:space="0"/>
            </w:tcBorders>
            <w:tcW w:w="5026"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评审要求或标准</w:t>
            </w:r>
            <w:r/>
          </w:p>
        </w:tc>
        <w:tc>
          <w:tcPr>
            <w:tcBorders>
              <w:top w:val="single" w:color="auto" w:sz="12" w:space="0"/>
              <w:left w:val="single" w:color="auto" w:sz="6" w:space="0"/>
              <w:bottom w:val="single" w:color="auto" w:sz="6" w:space="0"/>
              <w:right w:val="single" w:color="auto" w:sz="12" w:space="0"/>
            </w:tcBorders>
            <w:tcW w:w="892"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得分</w:t>
            </w:r>
            <w:r/>
          </w:p>
        </w:tc>
      </w:tr>
      <w:tr>
        <w:trPr>
          <w:trHeight w:val="0"/>
        </w:trPr>
        <w:tc>
          <w:tcPr>
            <w:tcBorders>
              <w:top w:val="single" w:color="auto" w:sz="6" w:space="0"/>
              <w:left w:val="single" w:color="auto" w:sz="12" w:space="0"/>
              <w:bottom w:val="single" w:color="auto" w:sz="6" w:space="0"/>
              <w:right w:val="single" w:color="auto" w:sz="6" w:space="0"/>
            </w:tcBorders>
            <w:tcW w:w="959"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1</w:t>
            </w:r>
            <w:r/>
          </w:p>
        </w:tc>
        <w:tc>
          <w:tcPr>
            <w:tcBorders>
              <w:top w:val="single" w:color="auto" w:sz="6" w:space="0"/>
              <w:left w:val="single" w:color="auto" w:sz="6" w:space="0"/>
              <w:bottom w:val="single" w:color="auto" w:sz="6" w:space="0"/>
              <w:right w:val="single" w:color="auto" w:sz="6" w:space="0"/>
            </w:tcBorders>
            <w:tcW w:w="1693"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风险综合评级</w:t>
            </w:r>
            <w:r/>
          </w:p>
        </w:tc>
        <w:tc>
          <w:tcPr>
            <w:tcBorders>
              <w:top w:val="single" w:color="auto" w:sz="6" w:space="0"/>
              <w:left w:val="single" w:color="auto" w:sz="6" w:space="0"/>
              <w:bottom w:val="single" w:color="auto" w:sz="6" w:space="0"/>
              <w:right w:val="single" w:color="auto" w:sz="6" w:space="0"/>
            </w:tcBorders>
            <w:tcW w:w="1000"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15</w:t>
            </w:r>
            <w:r/>
          </w:p>
        </w:tc>
        <w:tc>
          <w:tcPr>
            <w:tcBorders>
              <w:top w:val="single" w:color="auto" w:sz="6" w:space="0"/>
              <w:left w:val="single" w:color="auto" w:sz="6" w:space="0"/>
              <w:bottom w:val="single" w:color="auto" w:sz="6" w:space="0"/>
              <w:right w:val="single" w:color="auto" w:sz="6" w:space="0"/>
            </w:tcBorders>
            <w:tcW w:w="5026" w:type="dxa"/>
            <w:vAlign w:val="center"/>
            <w:textDirection w:val="lrTb"/>
            <w:noWrap w:val="false"/>
          </w:tcPr>
          <w:p>
            <w:pPr>
              <w:ind w:firstLine="480"/>
              <w:jc w:val="left"/>
              <w:rPr>
                <w:rFonts w:hint="default" w:ascii="仿宋" w:hAnsi="仿宋" w:eastAsia="仿宋"/>
                <w:sz w:val="24"/>
                <w:szCs w:val="24"/>
              </w:rPr>
            </w:pPr>
            <w:r>
              <w:rPr>
                <w:rFonts w:hint="eastAsia" w:ascii="仿宋" w:hAnsi="仿宋" w:eastAsia="仿宋"/>
                <w:sz w:val="24"/>
                <w:szCs w:val="24"/>
                <w:lang w:eastAsia="zh-CN"/>
              </w:rPr>
              <w:t xml:space="preserve">响应供应商</w:t>
            </w:r>
            <w:r>
              <w:rPr>
                <w:rFonts w:hint="default" w:ascii="仿宋" w:hAnsi="仿宋" w:eastAsia="仿宋"/>
                <w:sz w:val="24"/>
                <w:szCs w:val="24"/>
              </w:rPr>
              <w:t xml:space="preserve">总公司2025年3季度风险综合评级结果，AAA得15分；AA得12分；A得9分；BBB得6分；BB得3分；B得3分；B以下不得分。</w:t>
            </w:r>
            <w:r/>
          </w:p>
          <w:p>
            <w:pPr>
              <w:ind w:firstLine="482"/>
              <w:jc w:val="left"/>
              <w:rPr>
                <w:rFonts w:hint="default" w:ascii="仿宋" w:hAnsi="仿宋" w:eastAsia="仿宋"/>
                <w:sz w:val="24"/>
                <w:szCs w:val="24"/>
              </w:rPr>
            </w:pPr>
            <w:r>
              <w:rPr>
                <w:rFonts w:hint="eastAsia" w:ascii="仿宋" w:hAnsi="仿宋" w:eastAsia="仿宋"/>
                <w:b/>
                <w:sz w:val="24"/>
                <w:szCs w:val="24"/>
                <w:lang w:eastAsia="zh-CN"/>
              </w:rPr>
              <w:t xml:space="preserve">响应供应商</w:t>
            </w:r>
            <w:r>
              <w:rPr>
                <w:rFonts w:hint="default" w:ascii="仿宋" w:hAnsi="仿宋" w:eastAsia="仿宋"/>
                <w:b/>
                <w:sz w:val="24"/>
                <w:szCs w:val="24"/>
              </w:rPr>
              <w:t xml:space="preserve">须提供偿付能力信息监管系统截图或中国保险行业协会官方查询网站网址及查询截图证明等材料，不提供或提供不完整不得分。</w:t>
            </w:r>
            <w:r/>
          </w:p>
        </w:tc>
        <w:tc>
          <w:tcPr>
            <w:tcBorders>
              <w:top w:val="single" w:color="auto" w:sz="6" w:space="0"/>
              <w:left w:val="single" w:color="auto" w:sz="6" w:space="0"/>
              <w:bottom w:val="single" w:color="auto" w:sz="6" w:space="0"/>
              <w:right w:val="single" w:color="auto" w:sz="12" w:space="0"/>
            </w:tcBorders>
            <w:tcW w:w="892" w:type="dxa"/>
            <w:vAlign w:val="top"/>
            <w:textDirection w:val="lrTb"/>
            <w:noWrap w:val="false"/>
          </w:tcPr>
          <w:p>
            <w:pPr>
              <w:jc w:val="center"/>
              <w:rPr>
                <w:rFonts w:hint="default" w:ascii="仿宋" w:hAnsi="仿宋" w:eastAsia="仿宋"/>
                <w:sz w:val="24"/>
                <w:szCs w:val="24"/>
              </w:rPr>
            </w:pPr>
            <w:r>
              <w:rPr>
                <w:rFonts w:hint="default" w:ascii="仿宋" w:hAnsi="仿宋" w:eastAsia="仿宋"/>
                <w:sz w:val="24"/>
                <w:szCs w:val="24"/>
              </w:rPr>
            </w:r>
            <w:r/>
          </w:p>
        </w:tc>
      </w:tr>
      <w:tr>
        <w:trPr>
          <w:trHeight w:val="0"/>
        </w:trPr>
        <w:tc>
          <w:tcPr>
            <w:tcBorders>
              <w:top w:val="single" w:color="auto" w:sz="6" w:space="0"/>
              <w:left w:val="single" w:color="auto" w:sz="12" w:space="0"/>
              <w:bottom w:val="single" w:color="auto" w:sz="6" w:space="0"/>
              <w:right w:val="single" w:color="auto" w:sz="6" w:space="0"/>
            </w:tcBorders>
            <w:tcW w:w="959"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2</w:t>
            </w:r>
            <w:r/>
          </w:p>
        </w:tc>
        <w:tc>
          <w:tcPr>
            <w:tcBorders>
              <w:top w:val="single" w:color="auto" w:sz="6" w:space="0"/>
              <w:left w:val="single" w:color="auto" w:sz="6" w:space="0"/>
              <w:bottom w:val="single" w:color="auto" w:sz="6" w:space="0"/>
              <w:right w:val="single" w:color="auto" w:sz="6" w:space="0"/>
            </w:tcBorders>
            <w:tcW w:w="1693"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综合偿付能力</w:t>
            </w:r>
            <w:r/>
          </w:p>
        </w:tc>
        <w:tc>
          <w:tcPr>
            <w:tcBorders>
              <w:top w:val="single" w:color="auto" w:sz="6" w:space="0"/>
              <w:left w:val="single" w:color="auto" w:sz="6" w:space="0"/>
              <w:bottom w:val="single" w:color="auto" w:sz="6" w:space="0"/>
              <w:right w:val="single" w:color="auto" w:sz="6" w:space="0"/>
            </w:tcBorders>
            <w:tcW w:w="1000"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15</w:t>
            </w:r>
            <w:r/>
          </w:p>
        </w:tc>
        <w:tc>
          <w:tcPr>
            <w:tcBorders>
              <w:top w:val="single" w:color="auto" w:sz="6" w:space="0"/>
              <w:left w:val="single" w:color="auto" w:sz="6" w:space="0"/>
              <w:bottom w:val="single" w:color="auto" w:sz="6" w:space="0"/>
              <w:right w:val="single" w:color="auto" w:sz="6" w:space="0"/>
            </w:tcBorders>
            <w:tcW w:w="5026" w:type="dxa"/>
            <w:vAlign w:val="center"/>
            <w:textDirection w:val="lrTb"/>
            <w:noWrap w:val="false"/>
          </w:tcPr>
          <w:p>
            <w:pPr>
              <w:ind w:firstLine="480"/>
              <w:rPr>
                <w:rFonts w:hint="default" w:ascii="仿宋" w:hAnsi="仿宋" w:eastAsia="仿宋"/>
                <w:sz w:val="24"/>
                <w:szCs w:val="24"/>
              </w:rPr>
            </w:pPr>
            <w:r>
              <w:rPr>
                <w:rFonts w:hint="eastAsia" w:ascii="仿宋" w:hAnsi="仿宋" w:eastAsia="仿宋"/>
                <w:sz w:val="24"/>
                <w:szCs w:val="24"/>
                <w:lang w:eastAsia="zh-CN"/>
              </w:rPr>
              <w:t xml:space="preserve">响应供应商</w:t>
            </w:r>
            <w:r>
              <w:rPr>
                <w:rFonts w:hint="default" w:ascii="仿宋" w:hAnsi="仿宋" w:eastAsia="仿宋"/>
                <w:sz w:val="24"/>
                <w:szCs w:val="24"/>
              </w:rPr>
              <w:t xml:space="preserve">总公司2025年3季度综合偿付能力充足率高于180%的得15分，150%</w:t>
            </w:r>
            <w:r>
              <w:rPr>
                <w:rFonts w:hint="default" w:ascii="仿宋" w:hAnsi="仿宋" w:eastAsia="仿宋" w:cs="仿宋"/>
                <w:sz w:val="24"/>
                <w:szCs w:val="24"/>
                <w:lang w:val="zh-CN"/>
              </w:rPr>
              <w:t xml:space="preserve">—</w:t>
            </w:r>
            <w:r>
              <w:rPr>
                <w:rFonts w:hint="default" w:ascii="仿宋" w:hAnsi="仿宋" w:eastAsia="仿宋"/>
                <w:sz w:val="24"/>
                <w:szCs w:val="24"/>
              </w:rPr>
              <w:t xml:space="preserve">180%（含）得10分，100%</w:t>
            </w:r>
            <w:r>
              <w:rPr>
                <w:rFonts w:hint="default" w:ascii="仿宋" w:hAnsi="仿宋" w:eastAsia="仿宋" w:cs="仿宋"/>
                <w:sz w:val="24"/>
                <w:szCs w:val="24"/>
                <w:lang w:val="zh-CN"/>
              </w:rPr>
              <w:t xml:space="preserve">—</w:t>
            </w:r>
            <w:r>
              <w:rPr>
                <w:rFonts w:hint="default" w:ascii="仿宋" w:hAnsi="仿宋" w:eastAsia="仿宋"/>
                <w:sz w:val="24"/>
                <w:szCs w:val="24"/>
              </w:rPr>
              <w:t xml:space="preserve">150%（含）得6分，低于100%（含）不得分。</w:t>
            </w:r>
            <w:r/>
          </w:p>
          <w:p>
            <w:pPr>
              <w:ind w:firstLine="482"/>
              <w:jc w:val="left"/>
              <w:rPr>
                <w:rFonts w:hint="default" w:ascii="仿宋" w:hAnsi="仿宋" w:eastAsia="仿宋"/>
                <w:sz w:val="24"/>
                <w:szCs w:val="24"/>
              </w:rPr>
            </w:pPr>
            <w:r>
              <w:rPr>
                <w:rFonts w:hint="eastAsia" w:ascii="仿宋" w:hAnsi="仿宋" w:eastAsia="仿宋"/>
                <w:b/>
                <w:sz w:val="24"/>
                <w:szCs w:val="24"/>
                <w:lang w:eastAsia="zh-CN"/>
              </w:rPr>
              <w:t xml:space="preserve">响应供应商</w:t>
            </w:r>
            <w:r>
              <w:rPr>
                <w:rFonts w:hint="default" w:ascii="仿宋" w:hAnsi="仿宋" w:eastAsia="仿宋"/>
                <w:b/>
                <w:sz w:val="24"/>
                <w:szCs w:val="24"/>
              </w:rPr>
              <w:t xml:space="preserve">须提供偿付能力信息监管系统截图或中国保险行业协会官方查询网站网址及查询截图证明等材料，不提供或提供不完整不得分。</w:t>
            </w:r>
            <w:r/>
          </w:p>
        </w:tc>
        <w:tc>
          <w:tcPr>
            <w:tcBorders>
              <w:top w:val="single" w:color="auto" w:sz="6" w:space="0"/>
              <w:left w:val="single" w:color="auto" w:sz="6" w:space="0"/>
              <w:bottom w:val="single" w:color="auto" w:sz="6" w:space="0"/>
              <w:right w:val="single" w:color="auto" w:sz="12" w:space="0"/>
            </w:tcBorders>
            <w:tcW w:w="892" w:type="dxa"/>
            <w:vAlign w:val="top"/>
            <w:textDirection w:val="lrTb"/>
            <w:noWrap w:val="false"/>
          </w:tcPr>
          <w:p>
            <w:pPr>
              <w:jc w:val="center"/>
              <w:rPr>
                <w:rFonts w:hint="default" w:ascii="仿宋" w:hAnsi="仿宋" w:eastAsia="仿宋"/>
                <w:sz w:val="24"/>
                <w:szCs w:val="24"/>
              </w:rPr>
            </w:pPr>
            <w:r>
              <w:rPr>
                <w:rFonts w:hint="default" w:ascii="仿宋" w:hAnsi="仿宋" w:eastAsia="仿宋"/>
                <w:sz w:val="24"/>
                <w:szCs w:val="24"/>
              </w:rPr>
            </w:r>
            <w:r/>
          </w:p>
        </w:tc>
      </w:tr>
      <w:tr>
        <w:trPr>
          <w:trHeight w:val="0"/>
        </w:trPr>
        <w:tc>
          <w:tcPr>
            <w:tcBorders>
              <w:top w:val="single" w:color="auto" w:sz="6" w:space="0"/>
              <w:left w:val="single" w:color="auto" w:sz="12" w:space="0"/>
              <w:bottom w:val="single" w:color="auto" w:sz="6" w:space="0"/>
              <w:right w:val="single" w:color="auto" w:sz="6" w:space="0"/>
            </w:tcBorders>
            <w:tcW w:w="959"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3</w:t>
            </w:r>
            <w:r/>
          </w:p>
        </w:tc>
        <w:tc>
          <w:tcPr>
            <w:tcBorders>
              <w:top w:val="single" w:color="auto" w:sz="6" w:space="0"/>
              <w:left w:val="single" w:color="auto" w:sz="6" w:space="0"/>
              <w:bottom w:val="single" w:color="auto" w:sz="6" w:space="0"/>
              <w:right w:val="single" w:color="auto" w:sz="6" w:space="0"/>
            </w:tcBorders>
            <w:tcW w:w="1693"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社会公益事业参与度</w:t>
            </w:r>
            <w:r/>
          </w:p>
        </w:tc>
        <w:tc>
          <w:tcPr>
            <w:tcBorders>
              <w:top w:val="single" w:color="auto" w:sz="6" w:space="0"/>
              <w:left w:val="single" w:color="auto" w:sz="6" w:space="0"/>
              <w:bottom w:val="single" w:color="auto" w:sz="6" w:space="0"/>
              <w:right w:val="single" w:color="auto" w:sz="6" w:space="0"/>
            </w:tcBorders>
            <w:tcW w:w="1000"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6</w:t>
            </w:r>
            <w:r/>
          </w:p>
        </w:tc>
        <w:tc>
          <w:tcPr>
            <w:tcBorders>
              <w:top w:val="single" w:color="auto" w:sz="6" w:space="0"/>
              <w:left w:val="single" w:color="auto" w:sz="6" w:space="0"/>
              <w:bottom w:val="single" w:color="auto" w:sz="6" w:space="0"/>
              <w:right w:val="single" w:color="auto" w:sz="6" w:space="0"/>
            </w:tcBorders>
            <w:tcW w:w="5026" w:type="dxa"/>
            <w:vAlign w:val="center"/>
            <w:textDirection w:val="lrTb"/>
            <w:noWrap w:val="false"/>
          </w:tcPr>
          <w:p>
            <w:pPr>
              <w:ind w:firstLine="480"/>
              <w:spacing w:line="280" w:lineRule="atLeast"/>
              <w:widowControl/>
              <w:rPr>
                <w:rFonts w:hint="default" w:ascii="仿宋" w:hAnsi="仿宋" w:eastAsia="仿宋" w:cs="仿宋"/>
                <w:sz w:val="24"/>
                <w:szCs w:val="24"/>
              </w:rPr>
            </w:pPr>
            <w:r>
              <w:rPr>
                <w:rFonts w:hint="default" w:ascii="仿宋" w:hAnsi="仿宋" w:eastAsia="仿宋" w:cs="仿宋"/>
                <w:sz w:val="24"/>
                <w:szCs w:val="24"/>
              </w:rPr>
              <w:t xml:space="preserve">2023年以来供应商参与扶贫帮困、养老服务、慈善捐助、社区治理、卫生健康、关爱特殊群体等社会公益事业，每有一项得2分，满分得6分。</w:t>
            </w:r>
            <w:r/>
          </w:p>
          <w:p>
            <w:pPr>
              <w:ind w:firstLine="480"/>
              <w:spacing w:line="280" w:lineRule="atLeast"/>
              <w:widowControl/>
              <w:rPr>
                <w:rFonts w:hint="default" w:ascii="仿宋" w:hAnsi="仿宋" w:eastAsia="仿宋"/>
                <w:sz w:val="24"/>
                <w:szCs w:val="24"/>
              </w:rPr>
            </w:pPr>
            <w:r>
              <w:rPr>
                <w:rFonts w:hint="default" w:ascii="仿宋" w:hAnsi="仿宋" w:eastAsia="仿宋" w:cs="仿宋"/>
                <w:b/>
                <w:sz w:val="24"/>
                <w:szCs w:val="24"/>
              </w:rPr>
              <w:t xml:space="preserve">提供参与社会公益事业的相关佐证材料（</w:t>
            </w:r>
            <w:r>
              <w:rPr>
                <w:rFonts w:hint="eastAsia" w:ascii="仿宋" w:hAnsi="仿宋" w:eastAsia="仿宋" w:cs="仿宋"/>
                <w:b/>
                <w:sz w:val="24"/>
                <w:szCs w:val="24"/>
                <w:lang w:val="en-US" w:eastAsia="zh-CN"/>
              </w:rPr>
              <w:t xml:space="preserve">官方网站宣传截图或相关活动图</w:t>
            </w:r>
            <w:r>
              <w:rPr>
                <w:rFonts w:hint="default" w:ascii="仿宋" w:hAnsi="仿宋" w:eastAsia="仿宋" w:cs="仿宋"/>
                <w:b/>
                <w:sz w:val="24"/>
                <w:szCs w:val="24"/>
              </w:rPr>
              <w:t xml:space="preserve">片或凭证等）</w:t>
            </w:r>
            <w:r>
              <w:rPr>
                <w:rFonts w:hint="default" w:ascii="仿宋" w:hAnsi="仿宋" w:eastAsia="仿宋"/>
                <w:b/>
                <w:sz w:val="24"/>
                <w:szCs w:val="24"/>
              </w:rPr>
              <w:t xml:space="preserve">加盖</w:t>
            </w:r>
            <w:r>
              <w:rPr>
                <w:rFonts w:hint="eastAsia" w:ascii="仿宋" w:hAnsi="仿宋" w:eastAsia="仿宋"/>
                <w:b/>
                <w:sz w:val="24"/>
                <w:szCs w:val="24"/>
                <w:lang w:eastAsia="zh-CN"/>
              </w:rPr>
              <w:t xml:space="preserve">响应供应商</w:t>
            </w:r>
            <w:r>
              <w:rPr>
                <w:rFonts w:hint="default" w:ascii="仿宋" w:hAnsi="仿宋" w:eastAsia="仿宋"/>
                <w:b/>
                <w:sz w:val="24"/>
                <w:szCs w:val="24"/>
              </w:rPr>
              <w:t xml:space="preserve">公章，不提供或提供不完整不得分。</w:t>
            </w:r>
            <w:r/>
          </w:p>
        </w:tc>
        <w:tc>
          <w:tcPr>
            <w:tcBorders>
              <w:top w:val="single" w:color="auto" w:sz="6" w:space="0"/>
              <w:left w:val="single" w:color="auto" w:sz="6" w:space="0"/>
              <w:bottom w:val="single" w:color="auto" w:sz="6" w:space="0"/>
              <w:right w:val="single" w:color="auto" w:sz="12" w:space="0"/>
            </w:tcBorders>
            <w:tcW w:w="892" w:type="dxa"/>
            <w:vAlign w:val="top"/>
            <w:textDirection w:val="lrTb"/>
            <w:noWrap w:val="false"/>
          </w:tcPr>
          <w:p>
            <w:pPr>
              <w:jc w:val="center"/>
              <w:rPr>
                <w:rFonts w:hint="default" w:ascii="仿宋" w:hAnsi="仿宋" w:eastAsia="仿宋"/>
                <w:color w:val="000000"/>
                <w:sz w:val="24"/>
                <w:szCs w:val="24"/>
              </w:rPr>
            </w:pPr>
            <w:r>
              <w:rPr>
                <w:rFonts w:hint="default" w:ascii="仿宋" w:hAnsi="仿宋" w:eastAsia="仿宋"/>
                <w:color w:val="000000"/>
                <w:sz w:val="24"/>
                <w:szCs w:val="24"/>
              </w:rPr>
            </w:r>
            <w:r/>
          </w:p>
        </w:tc>
      </w:tr>
      <w:tr>
        <w:trPr>
          <w:trHeight w:val="0"/>
        </w:trPr>
        <w:tc>
          <w:tcPr>
            <w:tcBorders>
              <w:top w:val="single" w:color="auto" w:sz="6" w:space="0"/>
              <w:left w:val="single" w:color="auto" w:sz="12" w:space="0"/>
              <w:bottom w:val="single" w:color="auto" w:sz="6" w:space="0"/>
              <w:right w:val="single" w:color="auto" w:sz="6" w:space="0"/>
            </w:tcBorders>
            <w:tcW w:w="959"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4</w:t>
            </w:r>
            <w:r/>
          </w:p>
        </w:tc>
        <w:tc>
          <w:tcPr>
            <w:tcBorders>
              <w:top w:val="single" w:color="auto" w:sz="6" w:space="0"/>
              <w:left w:val="single" w:color="auto" w:sz="6" w:space="0"/>
              <w:bottom w:val="single" w:color="auto" w:sz="6" w:space="0"/>
              <w:right w:val="single" w:color="auto" w:sz="6" w:space="0"/>
            </w:tcBorders>
            <w:tcW w:w="1693"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项目经验</w:t>
            </w:r>
            <w:r/>
          </w:p>
        </w:tc>
        <w:tc>
          <w:tcPr>
            <w:tcBorders>
              <w:top w:val="single" w:color="auto" w:sz="6" w:space="0"/>
              <w:left w:val="single" w:color="auto" w:sz="6" w:space="0"/>
              <w:bottom w:val="single" w:color="auto" w:sz="6" w:space="0"/>
              <w:right w:val="single" w:color="auto" w:sz="6" w:space="0"/>
            </w:tcBorders>
            <w:tcW w:w="1000" w:type="dxa"/>
            <w:vAlign w:val="center"/>
            <w:textDirection w:val="lrTb"/>
            <w:noWrap w:val="false"/>
          </w:tcPr>
          <w:p>
            <w:pPr>
              <w:jc w:val="center"/>
              <w:rPr>
                <w:rFonts w:hint="default" w:ascii="仿宋" w:hAnsi="仿宋" w:eastAsia="仿宋"/>
                <w:sz w:val="24"/>
                <w:szCs w:val="24"/>
                <w:highlight w:val="cyan"/>
              </w:rPr>
            </w:pPr>
            <w:r>
              <w:rPr>
                <w:rFonts w:hint="default" w:ascii="仿宋" w:hAnsi="仿宋" w:eastAsia="仿宋"/>
                <w:sz w:val="24"/>
                <w:szCs w:val="24"/>
              </w:rPr>
              <w:t xml:space="preserve">12</w:t>
            </w:r>
            <w:r/>
          </w:p>
        </w:tc>
        <w:tc>
          <w:tcPr>
            <w:tcBorders>
              <w:top w:val="single" w:color="auto" w:sz="6" w:space="0"/>
              <w:left w:val="single" w:color="auto" w:sz="6" w:space="0"/>
              <w:bottom w:val="single" w:color="auto" w:sz="6" w:space="0"/>
              <w:right w:val="single" w:color="auto" w:sz="6" w:space="0"/>
            </w:tcBorders>
            <w:tcW w:w="5026" w:type="dxa"/>
            <w:vAlign w:val="center"/>
            <w:textDirection w:val="lrTb"/>
            <w:noWrap w:val="false"/>
          </w:tcPr>
          <w:p>
            <w:pPr>
              <w:ind w:firstLine="480"/>
              <w:jc w:val="left"/>
              <w:rPr>
                <w:rFonts w:hint="default" w:ascii="仿宋" w:hAnsi="仿宋" w:eastAsia="仿宋"/>
                <w:sz w:val="24"/>
                <w:szCs w:val="24"/>
              </w:rPr>
            </w:pPr>
            <w:r>
              <w:rPr>
                <w:rFonts w:hint="default" w:ascii="仿宋" w:hAnsi="仿宋" w:eastAsia="仿宋"/>
                <w:sz w:val="24"/>
                <w:szCs w:val="24"/>
              </w:rPr>
              <w:t xml:space="preserve">2022年1月1日以来</w:t>
            </w:r>
            <w:r>
              <w:rPr>
                <w:rFonts w:hint="eastAsia" w:ascii="仿宋" w:hAnsi="仿宋" w:eastAsia="仿宋"/>
                <w:sz w:val="24"/>
                <w:szCs w:val="24"/>
                <w:lang w:eastAsia="zh-CN"/>
              </w:rPr>
              <w:t xml:space="preserve">响应供应商</w:t>
            </w:r>
            <w:r>
              <w:rPr>
                <w:rFonts w:hint="default" w:ascii="仿宋" w:hAnsi="仿宋" w:eastAsia="仿宋"/>
                <w:sz w:val="24"/>
                <w:szCs w:val="24"/>
              </w:rPr>
              <w:t xml:space="preserve">承担的类似保险项目（人身保险）业绩，有一个得2分，最高得12分。</w:t>
            </w:r>
            <w:r/>
          </w:p>
          <w:p>
            <w:pPr>
              <w:ind w:firstLine="480"/>
              <w:jc w:val="left"/>
              <w:rPr>
                <w:rFonts w:hint="default" w:ascii="仿宋" w:hAnsi="仿宋" w:eastAsia="仿宋" w:cs="仿宋"/>
                <w:sz w:val="24"/>
                <w:szCs w:val="24"/>
              </w:rPr>
            </w:pPr>
            <w:r>
              <w:rPr>
                <w:rFonts w:hint="default" w:ascii="仿宋" w:hAnsi="仿宋" w:eastAsia="仿宋"/>
                <w:b/>
                <w:sz w:val="24"/>
                <w:szCs w:val="24"/>
              </w:rPr>
              <w:t xml:space="preserve">须提供中标通知书</w:t>
            </w:r>
            <w:r>
              <w:rPr>
                <w:rFonts w:hint="eastAsia" w:ascii="仿宋" w:hAnsi="仿宋" w:eastAsia="仿宋"/>
                <w:b/>
                <w:sz w:val="24"/>
                <w:szCs w:val="24"/>
                <w:lang w:val="en-US" w:eastAsia="zh-CN"/>
              </w:rPr>
              <w:t xml:space="preserve">或</w:t>
            </w:r>
            <w:r>
              <w:rPr>
                <w:rFonts w:hint="default" w:ascii="仿宋" w:hAnsi="仿宋" w:eastAsia="仿宋"/>
                <w:b/>
                <w:sz w:val="24"/>
                <w:szCs w:val="24"/>
              </w:rPr>
              <w:t xml:space="preserve">合同扫描件加盖</w:t>
            </w:r>
            <w:r>
              <w:rPr>
                <w:rFonts w:hint="eastAsia" w:ascii="仿宋" w:hAnsi="仿宋" w:eastAsia="仿宋"/>
                <w:b/>
                <w:sz w:val="24"/>
                <w:szCs w:val="24"/>
                <w:lang w:val="en-US" w:eastAsia="zh-CN"/>
              </w:rPr>
              <w:t xml:space="preserve">供应商CA签章</w:t>
            </w:r>
            <w:r>
              <w:rPr>
                <w:rFonts w:hint="default" w:ascii="仿宋" w:hAnsi="仿宋" w:eastAsia="仿宋"/>
                <w:b/>
                <w:sz w:val="24"/>
                <w:szCs w:val="24"/>
              </w:rPr>
              <w:t xml:space="preserve">，不提供或提供不完整不得分。</w:t>
            </w:r>
            <w:r/>
          </w:p>
        </w:tc>
        <w:tc>
          <w:tcPr>
            <w:tcBorders>
              <w:top w:val="single" w:color="auto" w:sz="6" w:space="0"/>
              <w:left w:val="single" w:color="auto" w:sz="6" w:space="0"/>
              <w:bottom w:val="single" w:color="auto" w:sz="6" w:space="0"/>
              <w:right w:val="single" w:color="auto" w:sz="12" w:space="0"/>
            </w:tcBorders>
            <w:tcW w:w="892" w:type="dxa"/>
            <w:vAlign w:val="top"/>
            <w:textDirection w:val="lrTb"/>
            <w:noWrap w:val="false"/>
          </w:tcPr>
          <w:p>
            <w:pPr>
              <w:jc w:val="center"/>
              <w:rPr>
                <w:rFonts w:hint="default" w:ascii="仿宋" w:hAnsi="仿宋" w:eastAsia="仿宋"/>
                <w:color w:val="000000"/>
                <w:sz w:val="24"/>
                <w:szCs w:val="24"/>
              </w:rPr>
            </w:pPr>
            <w:r>
              <w:rPr>
                <w:rFonts w:hint="default" w:ascii="仿宋" w:hAnsi="仿宋" w:eastAsia="仿宋"/>
                <w:color w:val="000000"/>
                <w:sz w:val="24"/>
                <w:szCs w:val="24"/>
              </w:rPr>
            </w:r>
            <w:r/>
          </w:p>
        </w:tc>
      </w:tr>
      <w:tr>
        <w:trPr>
          <w:trHeight w:val="0"/>
        </w:trPr>
        <w:tc>
          <w:tcPr>
            <w:tcBorders>
              <w:top w:val="single" w:color="auto" w:sz="6" w:space="0"/>
              <w:left w:val="single" w:color="auto" w:sz="12" w:space="0"/>
              <w:bottom w:val="single" w:color="auto" w:sz="6" w:space="0"/>
              <w:right w:val="single" w:color="auto" w:sz="6" w:space="0"/>
            </w:tcBorders>
            <w:tcW w:w="959"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5</w:t>
            </w:r>
            <w:r/>
          </w:p>
        </w:tc>
        <w:tc>
          <w:tcPr>
            <w:tcBorders>
              <w:top w:val="single" w:color="auto" w:sz="6" w:space="0"/>
              <w:left w:val="single" w:color="auto" w:sz="6" w:space="0"/>
              <w:bottom w:val="single" w:color="auto" w:sz="6" w:space="0"/>
              <w:right w:val="single" w:color="auto" w:sz="6" w:space="0"/>
            </w:tcBorders>
            <w:tcW w:w="1693"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服务方案</w:t>
            </w:r>
            <w:r/>
          </w:p>
        </w:tc>
        <w:tc>
          <w:tcPr>
            <w:tcBorders>
              <w:top w:val="single" w:color="auto" w:sz="6" w:space="0"/>
              <w:left w:val="single" w:color="auto" w:sz="6" w:space="0"/>
              <w:bottom w:val="single" w:color="auto" w:sz="6" w:space="0"/>
              <w:right w:val="single" w:color="auto" w:sz="6" w:space="0"/>
            </w:tcBorders>
            <w:tcW w:w="1000" w:type="dxa"/>
            <w:vAlign w:val="center"/>
            <w:textDirection w:val="lrTb"/>
            <w:noWrap w:val="false"/>
          </w:tcPr>
          <w:p>
            <w:pPr>
              <w:jc w:val="center"/>
              <w:rPr>
                <w:rFonts w:hint="default" w:ascii="仿宋" w:hAnsi="仿宋" w:eastAsia="仿宋"/>
                <w:sz w:val="24"/>
                <w:szCs w:val="24"/>
              </w:rPr>
            </w:pPr>
            <w:r>
              <w:rPr>
                <w:rFonts w:hint="default" w:ascii="仿宋" w:hAnsi="仿宋" w:eastAsia="仿宋"/>
                <w:color w:val="000000"/>
                <w:sz w:val="24"/>
                <w:szCs w:val="24"/>
              </w:rPr>
              <w:t xml:space="preserve">8</w:t>
            </w:r>
            <w:r/>
          </w:p>
        </w:tc>
        <w:tc>
          <w:tcPr>
            <w:tcBorders>
              <w:top w:val="single" w:color="auto" w:sz="6" w:space="0"/>
              <w:left w:val="single" w:color="auto" w:sz="6" w:space="0"/>
              <w:bottom w:val="single" w:color="auto" w:sz="6" w:space="0"/>
              <w:right w:val="single" w:color="auto" w:sz="6" w:space="0"/>
            </w:tcBorders>
            <w:tcW w:w="5026" w:type="dxa"/>
            <w:vAlign w:val="center"/>
            <w:textDirection w:val="lrTb"/>
            <w:noWrap w:val="false"/>
          </w:tcPr>
          <w:p>
            <w:pPr>
              <w:ind w:firstLine="480"/>
              <w:jc w:val="left"/>
              <w:rPr>
                <w:rFonts w:hint="default" w:ascii="仿宋" w:hAnsi="仿宋" w:eastAsia="仿宋" w:cs="仿宋"/>
                <w:sz w:val="24"/>
                <w:szCs w:val="24"/>
              </w:rPr>
            </w:pPr>
            <w:r>
              <w:rPr>
                <w:rFonts w:hint="eastAsia" w:ascii="仿宋" w:hAnsi="仿宋" w:eastAsia="仿宋"/>
                <w:color w:val="000000"/>
                <w:sz w:val="24"/>
                <w:szCs w:val="24"/>
                <w:lang w:val="en-US" w:eastAsia="zh-CN"/>
              </w:rPr>
              <w:t xml:space="preserve">响应</w:t>
            </w:r>
            <w:r>
              <w:rPr>
                <w:rFonts w:hint="default" w:ascii="仿宋" w:hAnsi="仿宋" w:eastAsia="仿宋"/>
                <w:color w:val="000000"/>
                <w:sz w:val="24"/>
                <w:szCs w:val="24"/>
              </w:rPr>
              <w:t xml:space="preserve">供应商根据本项目需求制定详细的实施服务方案，</w:t>
            </w:r>
            <w:r>
              <w:rPr>
                <w:rFonts w:hint="default" w:ascii="仿宋" w:hAnsi="仿宋" w:eastAsia="仿宋" w:cs="仿宋"/>
                <w:sz w:val="24"/>
                <w:szCs w:val="24"/>
              </w:rPr>
              <w:t xml:space="preserve">方案内容包括但不限于：</w:t>
            </w:r>
            <w:r/>
          </w:p>
          <w:p>
            <w:pPr>
              <w:ind w:firstLine="480"/>
              <w:jc w:val="left"/>
              <w:rPr>
                <w:rFonts w:hint="default" w:ascii="仿宋" w:hAnsi="仿宋" w:eastAsia="仿宋" w:cs="仿宋"/>
                <w:sz w:val="24"/>
                <w:szCs w:val="24"/>
              </w:rPr>
            </w:pPr>
            <w:r>
              <w:rPr>
                <w:rFonts w:hint="eastAsia" w:ascii="仿宋" w:hAnsi="仿宋" w:eastAsia="仿宋" w:cs="仿宋"/>
                <w:sz w:val="24"/>
                <w:szCs w:val="24"/>
                <w:lang w:val="en-US" w:eastAsia="zh-CN"/>
              </w:rPr>
              <w:t xml:space="preserve">1.</w:t>
            </w:r>
            <w:r>
              <w:rPr>
                <w:rFonts w:hint="default" w:ascii="仿宋" w:hAnsi="仿宋" w:eastAsia="仿宋" w:cs="仿宋"/>
                <w:sz w:val="24"/>
                <w:szCs w:val="24"/>
              </w:rPr>
              <w:t xml:space="preserve">承保服务方案；</w:t>
            </w:r>
            <w:r/>
          </w:p>
          <w:p>
            <w:pPr>
              <w:ind w:firstLine="480"/>
              <w:jc w:val="left"/>
              <w:rPr>
                <w:rFonts w:hint="default" w:ascii="仿宋" w:hAnsi="仿宋" w:eastAsia="仿宋" w:cs="仿宋"/>
                <w:sz w:val="24"/>
                <w:szCs w:val="24"/>
              </w:rPr>
            </w:pPr>
            <w:r>
              <w:rPr>
                <w:rFonts w:hint="default" w:ascii="仿宋" w:hAnsi="仿宋" w:eastAsia="仿宋" w:cs="仿宋"/>
                <w:sz w:val="24"/>
                <w:szCs w:val="24"/>
              </w:rPr>
              <w:t xml:space="preserve">2</w:t>
            </w:r>
            <w:r>
              <w:rPr>
                <w:rFonts w:hint="default" w:ascii="仿宋" w:hAnsi="仿宋" w:eastAsia="仿宋" w:cs="仿宋"/>
                <w:sz w:val="24"/>
                <w:szCs w:val="24"/>
                <w:lang w:val="en-US" w:eastAsia="zh-CN"/>
              </w:rPr>
              <w:t xml:space="preserve">.</w:t>
            </w:r>
            <w:r>
              <w:rPr>
                <w:rFonts w:hint="default" w:ascii="仿宋" w:hAnsi="仿宋" w:eastAsia="仿宋" w:cs="仿宋"/>
                <w:sz w:val="24"/>
                <w:szCs w:val="24"/>
              </w:rPr>
              <w:t xml:space="preserve">理赔服务方案；</w:t>
            </w:r>
            <w:r/>
          </w:p>
          <w:p>
            <w:pPr>
              <w:ind w:firstLine="480"/>
              <w:jc w:val="left"/>
              <w:rPr>
                <w:rFonts w:hint="default" w:ascii="仿宋" w:hAnsi="仿宋" w:eastAsia="仿宋" w:cs="仿宋"/>
                <w:sz w:val="24"/>
                <w:szCs w:val="24"/>
              </w:rPr>
            </w:pPr>
            <w:r>
              <w:rPr>
                <w:rFonts w:hint="default" w:ascii="仿宋" w:hAnsi="仿宋" w:eastAsia="仿宋" w:cs="仿宋"/>
                <w:sz w:val="24"/>
                <w:szCs w:val="24"/>
              </w:rPr>
              <w:t xml:space="preserve">3</w:t>
            </w:r>
            <w:r>
              <w:rPr>
                <w:rFonts w:hint="default" w:ascii="仿宋" w:hAnsi="仿宋" w:eastAsia="仿宋" w:cs="仿宋"/>
                <w:sz w:val="24"/>
                <w:szCs w:val="24"/>
                <w:lang w:val="en-US" w:eastAsia="zh-CN"/>
              </w:rPr>
              <w:t xml:space="preserve">.</w:t>
            </w:r>
            <w:r>
              <w:rPr>
                <w:rFonts w:hint="default" w:ascii="仿宋" w:hAnsi="仿宋" w:eastAsia="仿宋" w:cs="仿宋"/>
                <w:sz w:val="24"/>
                <w:szCs w:val="24"/>
              </w:rPr>
              <w:t xml:space="preserve">宣传及投诉处理方案；</w:t>
            </w:r>
            <w:r/>
          </w:p>
          <w:p>
            <w:pPr>
              <w:ind w:firstLine="480"/>
              <w:jc w:val="left"/>
              <w:rPr>
                <w:rFonts w:hint="default" w:ascii="仿宋" w:hAnsi="仿宋" w:eastAsia="仿宋" w:cs="仿宋"/>
                <w:sz w:val="24"/>
                <w:szCs w:val="24"/>
              </w:rPr>
            </w:pPr>
            <w:r>
              <w:rPr>
                <w:rFonts w:hint="default" w:ascii="仿宋" w:hAnsi="仿宋" w:eastAsia="仿宋" w:cs="仿宋"/>
                <w:sz w:val="24"/>
                <w:szCs w:val="24"/>
              </w:rPr>
              <w:t xml:space="preserve">4</w:t>
            </w:r>
            <w:r>
              <w:rPr>
                <w:rFonts w:hint="default" w:ascii="仿宋" w:hAnsi="仿宋" w:eastAsia="仿宋" w:cs="仿宋"/>
                <w:sz w:val="24"/>
                <w:szCs w:val="24"/>
                <w:lang w:val="en-US" w:eastAsia="zh-CN"/>
              </w:rPr>
              <w:t xml:space="preserve">.</w:t>
            </w:r>
            <w:r>
              <w:rPr>
                <w:rFonts w:hint="default" w:ascii="仿宋" w:hAnsi="仿宋" w:eastAsia="仿宋" w:cs="仿宋"/>
                <w:sz w:val="24"/>
                <w:szCs w:val="24"/>
              </w:rPr>
              <w:t xml:space="preserve">应急处理方案；</w:t>
            </w:r>
            <w:r/>
          </w:p>
          <w:p>
            <w:pPr>
              <w:ind w:firstLine="480"/>
              <w:jc w:val="left"/>
              <w:rPr>
                <w:rFonts w:hint="default" w:ascii="仿宋" w:hAnsi="仿宋" w:eastAsia="仿宋" w:cs="仿宋"/>
                <w:b/>
                <w:sz w:val="24"/>
                <w:szCs w:val="24"/>
              </w:rPr>
            </w:pPr>
            <w:r>
              <w:rPr>
                <w:rFonts w:hint="default" w:ascii="仿宋" w:hAnsi="仿宋" w:eastAsia="仿宋" w:cs="仿宋"/>
                <w:b/>
                <w:sz w:val="24"/>
                <w:szCs w:val="24"/>
              </w:rPr>
              <w:t xml:space="preserve">上述4方面内容中每缺少一项内容扣2分，每有一处需求分析内容存在缺陷或不足的扣1分，扣完为止。(本项最多得8分)</w:t>
            </w:r>
            <w:r/>
          </w:p>
          <w:p>
            <w:pPr>
              <w:ind w:firstLine="480"/>
              <w:jc w:val="left"/>
              <w:rPr>
                <w:rFonts w:hint="default" w:ascii="仿宋" w:hAnsi="仿宋" w:eastAsia="仿宋" w:cs="仿宋"/>
                <w:b/>
                <w:sz w:val="24"/>
                <w:szCs w:val="24"/>
              </w:rPr>
            </w:pPr>
            <w:r>
              <w:rPr>
                <w:rFonts w:hint="default" w:ascii="仿宋" w:hAnsi="仿宋" w:eastAsia="仿宋" w:cs="仿宋"/>
                <w:b/>
                <w:sz w:val="24"/>
                <w:szCs w:val="24"/>
              </w:rPr>
              <w:t xml:space="preserve">注：实施方案内容存在缺陷或不足是指以下任意一种情形：</w:t>
            </w:r>
            <w:r/>
          </w:p>
          <w:p>
            <w:pPr>
              <w:ind w:firstLine="480"/>
              <w:jc w:val="left"/>
              <w:rPr>
                <w:rFonts w:hint="default" w:ascii="仿宋" w:hAnsi="仿宋" w:eastAsia="仿宋" w:cs="仿宋"/>
                <w:sz w:val="24"/>
                <w:szCs w:val="24"/>
              </w:rPr>
            </w:pPr>
            <w:r>
              <w:rPr>
                <w:rFonts w:hint="default" w:ascii="仿宋" w:hAnsi="仿宋" w:eastAsia="仿宋" w:cs="仿宋"/>
                <w:b/>
                <w:sz w:val="24"/>
                <w:szCs w:val="24"/>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Borders>
              <w:top w:val="single" w:color="auto" w:sz="6" w:space="0"/>
              <w:left w:val="single" w:color="auto" w:sz="6" w:space="0"/>
              <w:bottom w:val="single" w:color="auto" w:sz="6" w:space="0"/>
              <w:right w:val="single" w:color="auto" w:sz="12" w:space="0"/>
            </w:tcBorders>
            <w:tcW w:w="892" w:type="dxa"/>
            <w:vAlign w:val="top"/>
            <w:textDirection w:val="lrTb"/>
            <w:noWrap w:val="false"/>
          </w:tcPr>
          <w:p>
            <w:pPr>
              <w:jc w:val="center"/>
              <w:rPr>
                <w:rFonts w:hint="default" w:ascii="仿宋" w:hAnsi="仿宋" w:eastAsia="仿宋"/>
                <w:color w:val="000000"/>
                <w:sz w:val="24"/>
                <w:szCs w:val="24"/>
              </w:rPr>
            </w:pPr>
            <w:r>
              <w:rPr>
                <w:rFonts w:hint="default" w:ascii="仿宋" w:hAnsi="仿宋" w:eastAsia="仿宋"/>
                <w:color w:val="000000"/>
                <w:sz w:val="24"/>
                <w:szCs w:val="24"/>
              </w:rPr>
            </w:r>
            <w:r/>
          </w:p>
          <w:p>
            <w:pPr>
              <w:pStyle w:val="890"/>
              <w:rPr>
                <w:rFonts w:hint="default" w:ascii="仿宋" w:hAnsi="仿宋" w:eastAsia="仿宋"/>
                <w:color w:val="000000"/>
                <w:sz w:val="24"/>
                <w:szCs w:val="22"/>
              </w:rPr>
            </w:pPr>
            <w:r>
              <w:rPr>
                <w:rFonts w:hint="default" w:ascii="仿宋" w:hAnsi="仿宋" w:eastAsia="仿宋"/>
                <w:color w:val="000000"/>
                <w:sz w:val="24"/>
                <w:szCs w:val="22"/>
              </w:rPr>
            </w:r>
            <w:r/>
          </w:p>
          <w:p>
            <w:pPr>
              <w:rPr>
                <w:rFonts w:hint="default" w:ascii="仿宋" w:hAnsi="仿宋" w:eastAsia="仿宋"/>
                <w:color w:val="000000"/>
                <w:sz w:val="24"/>
                <w:szCs w:val="24"/>
              </w:rPr>
            </w:pPr>
            <w:r>
              <w:rPr>
                <w:rFonts w:hint="default" w:ascii="仿宋" w:hAnsi="仿宋" w:eastAsia="仿宋"/>
                <w:color w:val="000000"/>
                <w:sz w:val="24"/>
                <w:szCs w:val="24"/>
              </w:rPr>
            </w:r>
            <w:r/>
          </w:p>
          <w:p>
            <w:pPr>
              <w:pStyle w:val="890"/>
              <w:rPr>
                <w:rFonts w:hint="default" w:ascii="仿宋" w:hAnsi="仿宋" w:eastAsia="仿宋"/>
                <w:color w:val="000000"/>
                <w:sz w:val="24"/>
                <w:szCs w:val="22"/>
              </w:rPr>
            </w:pPr>
            <w:r>
              <w:rPr>
                <w:rFonts w:hint="default" w:ascii="仿宋" w:hAnsi="仿宋" w:eastAsia="仿宋"/>
                <w:color w:val="000000"/>
                <w:sz w:val="24"/>
                <w:szCs w:val="22"/>
              </w:rPr>
            </w:r>
            <w:r/>
          </w:p>
          <w:p>
            <w:pPr>
              <w:rPr>
                <w:rFonts w:hint="default" w:ascii="仿宋" w:hAnsi="仿宋" w:eastAsia="仿宋"/>
                <w:color w:val="000000"/>
                <w:sz w:val="24"/>
                <w:szCs w:val="24"/>
              </w:rPr>
            </w:pPr>
            <w:r>
              <w:rPr>
                <w:rFonts w:hint="default" w:ascii="仿宋" w:hAnsi="仿宋" w:eastAsia="仿宋"/>
                <w:color w:val="000000"/>
                <w:sz w:val="24"/>
                <w:szCs w:val="24"/>
              </w:rPr>
            </w:r>
            <w:r/>
          </w:p>
          <w:p>
            <w:pPr>
              <w:pStyle w:val="890"/>
              <w:rPr>
                <w:rFonts w:hint="default" w:ascii="仿宋" w:hAnsi="仿宋" w:eastAsia="仿宋"/>
                <w:color w:val="000000"/>
                <w:sz w:val="24"/>
                <w:szCs w:val="22"/>
              </w:rPr>
            </w:pPr>
            <w:r>
              <w:rPr>
                <w:rFonts w:hint="default" w:ascii="仿宋" w:hAnsi="仿宋" w:eastAsia="仿宋"/>
                <w:color w:val="000000"/>
                <w:sz w:val="24"/>
                <w:szCs w:val="22"/>
              </w:rPr>
            </w:r>
            <w:r/>
          </w:p>
          <w:p>
            <w:pPr>
              <w:rPr>
                <w:rFonts w:hint="default"/>
                <w:sz w:val="21"/>
                <w:szCs w:val="24"/>
              </w:rPr>
            </w:pPr>
            <w:r>
              <w:rPr>
                <w:rFonts w:hint="default"/>
                <w:sz w:val="21"/>
                <w:szCs w:val="24"/>
              </w:rPr>
            </w:r>
            <w:r/>
          </w:p>
        </w:tc>
      </w:tr>
      <w:tr>
        <w:trPr>
          <w:trHeight w:val="0"/>
        </w:trPr>
        <w:tc>
          <w:tcPr>
            <w:tcBorders>
              <w:top w:val="single" w:color="auto" w:sz="6" w:space="0"/>
              <w:left w:val="single" w:color="auto" w:sz="12" w:space="0"/>
              <w:bottom w:val="single" w:color="auto" w:sz="6" w:space="0"/>
              <w:right w:val="single" w:color="auto" w:sz="6" w:space="0"/>
            </w:tcBorders>
            <w:tcW w:w="959"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6</w:t>
            </w:r>
            <w:r/>
          </w:p>
        </w:tc>
        <w:tc>
          <w:tcPr>
            <w:tcBorders>
              <w:top w:val="single" w:color="auto" w:sz="6" w:space="0"/>
              <w:left w:val="single" w:color="auto" w:sz="6" w:space="0"/>
              <w:bottom w:val="single" w:color="auto" w:sz="6" w:space="0"/>
              <w:right w:val="single" w:color="auto" w:sz="6" w:space="0"/>
            </w:tcBorders>
            <w:tcW w:w="1693" w:type="dxa"/>
            <w:vAlign w:val="center"/>
            <w:textDirection w:val="lrTb"/>
            <w:noWrap w:val="false"/>
          </w:tcPr>
          <w:p>
            <w:pPr>
              <w:jc w:val="center"/>
              <w:rPr>
                <w:rFonts w:hint="default" w:ascii="仿宋" w:hAnsi="仿宋" w:eastAsia="仿宋"/>
                <w:sz w:val="24"/>
                <w:szCs w:val="24"/>
              </w:rPr>
            </w:pPr>
            <w:r>
              <w:rPr>
                <w:rFonts w:hint="default" w:ascii="仿宋" w:hAnsi="仿宋" w:eastAsia="仿宋"/>
                <w:color w:val="000000"/>
                <w:sz w:val="24"/>
                <w:szCs w:val="24"/>
              </w:rPr>
              <w:t xml:space="preserve">项目团队</w:t>
            </w:r>
            <w:r/>
          </w:p>
        </w:tc>
        <w:tc>
          <w:tcPr>
            <w:tcBorders>
              <w:top w:val="single" w:color="auto" w:sz="6" w:space="0"/>
              <w:left w:val="single" w:color="auto" w:sz="6" w:space="0"/>
              <w:bottom w:val="single" w:color="auto" w:sz="6" w:space="0"/>
              <w:right w:val="single" w:color="auto" w:sz="6" w:space="0"/>
            </w:tcBorders>
            <w:tcW w:w="1000" w:type="dxa"/>
            <w:vAlign w:val="center"/>
            <w:textDirection w:val="lrTb"/>
            <w:noWrap w:val="false"/>
          </w:tcPr>
          <w:p>
            <w:pPr>
              <w:jc w:val="center"/>
              <w:rPr>
                <w:rFonts w:hint="default" w:ascii="仿宋" w:hAnsi="仿宋" w:eastAsia="仿宋"/>
                <w:sz w:val="24"/>
                <w:szCs w:val="24"/>
              </w:rPr>
            </w:pPr>
            <w:r>
              <w:rPr>
                <w:rFonts w:hint="default" w:ascii="仿宋" w:hAnsi="仿宋" w:eastAsia="仿宋"/>
                <w:color w:val="000000"/>
                <w:sz w:val="24"/>
                <w:szCs w:val="24"/>
              </w:rPr>
              <w:t xml:space="preserve">10</w:t>
            </w:r>
            <w:r/>
          </w:p>
        </w:tc>
        <w:tc>
          <w:tcPr>
            <w:tcBorders>
              <w:top w:val="single" w:color="auto" w:sz="6" w:space="0"/>
              <w:left w:val="single" w:color="auto" w:sz="6" w:space="0"/>
              <w:bottom w:val="single" w:color="auto" w:sz="6" w:space="0"/>
              <w:right w:val="single" w:color="auto" w:sz="6" w:space="0"/>
            </w:tcBorders>
            <w:tcW w:w="5026" w:type="dxa"/>
            <w:vAlign w:val="center"/>
            <w:textDirection w:val="lrTb"/>
            <w:noWrap w:val="false"/>
          </w:tcPr>
          <w:p>
            <w:pPr>
              <w:ind w:firstLine="480"/>
              <w:jc w:val="left"/>
              <w:rPr>
                <w:rFonts w:hint="default" w:ascii="仿宋" w:hAnsi="仿宋" w:eastAsia="仿宋"/>
                <w:color w:val="000000"/>
                <w:sz w:val="24"/>
                <w:szCs w:val="24"/>
              </w:rPr>
            </w:pPr>
            <w:r>
              <w:rPr>
                <w:rFonts w:hint="eastAsia" w:ascii="仿宋" w:hAnsi="仿宋" w:eastAsia="仿宋"/>
                <w:color w:val="000000"/>
                <w:sz w:val="24"/>
                <w:szCs w:val="24"/>
                <w:lang w:eastAsia="zh-CN"/>
              </w:rPr>
              <w:t xml:space="preserve">响应供应商</w:t>
            </w:r>
            <w:r>
              <w:rPr>
                <w:rFonts w:hint="default" w:ascii="仿宋" w:hAnsi="仿宋" w:eastAsia="仿宋"/>
                <w:color w:val="000000"/>
                <w:sz w:val="24"/>
                <w:szCs w:val="24"/>
              </w:rPr>
              <w:t xml:space="preserve">须要成立保险服务专业团队，采取“一站式”理赔服务模式，为参保对象提供便利化理赔服务。</w:t>
            </w:r>
            <w:r/>
          </w:p>
          <w:p>
            <w:pPr>
              <w:ind w:firstLine="480"/>
              <w:jc w:val="left"/>
              <w:rPr>
                <w:rFonts w:hint="default" w:ascii="仿宋" w:hAnsi="仿宋" w:eastAsia="仿宋"/>
                <w:color w:val="000000"/>
                <w:sz w:val="24"/>
                <w:szCs w:val="24"/>
              </w:rPr>
            </w:pPr>
            <w:r>
              <w:rPr>
                <w:rFonts w:hint="default" w:ascii="仿宋" w:hAnsi="仿宋" w:eastAsia="仿宋"/>
                <w:color w:val="000000"/>
                <w:sz w:val="24"/>
                <w:szCs w:val="24"/>
              </w:rPr>
              <w:t xml:space="preserve">1</w:t>
            </w:r>
            <w:r>
              <w:rPr>
                <w:rFonts w:hint="default" w:ascii="仿宋" w:hAnsi="仿宋" w:eastAsia="仿宋"/>
                <w:color w:val="000000"/>
                <w:sz w:val="24"/>
                <w:szCs w:val="24"/>
                <w:lang w:val="en-US" w:eastAsia="zh-CN"/>
              </w:rPr>
              <w:t xml:space="preserve">.</w:t>
            </w:r>
            <w:r>
              <w:rPr>
                <w:rFonts w:hint="default" w:ascii="仿宋" w:hAnsi="仿宋" w:eastAsia="仿宋"/>
                <w:color w:val="000000"/>
                <w:sz w:val="24"/>
                <w:szCs w:val="24"/>
              </w:rPr>
              <w:t xml:space="preserve">项目团队成员中有执业医师专业背景人员，有1名得2分，最高得6分。</w:t>
            </w:r>
            <w:r/>
          </w:p>
          <w:p>
            <w:pPr>
              <w:ind w:firstLine="480"/>
              <w:jc w:val="left"/>
              <w:rPr>
                <w:rFonts w:hint="default" w:ascii="仿宋" w:hAnsi="仿宋" w:eastAsia="仿宋"/>
                <w:b/>
                <w:color w:val="000000"/>
                <w:sz w:val="24"/>
                <w:szCs w:val="24"/>
              </w:rPr>
            </w:pPr>
            <w:r>
              <w:rPr>
                <w:rFonts w:hint="default" w:ascii="仿宋" w:hAnsi="仿宋" w:eastAsia="仿宋"/>
                <w:b/>
                <w:color w:val="000000"/>
                <w:sz w:val="24"/>
                <w:szCs w:val="24"/>
              </w:rPr>
              <w:t xml:space="preserve">须提供相关人员的执业证书</w:t>
            </w:r>
            <w:r>
              <w:rPr>
                <w:rFonts w:hint="eastAsia" w:ascii="仿宋" w:hAnsi="仿宋" w:eastAsia="仿宋"/>
                <w:b/>
                <w:color w:val="000000"/>
                <w:sz w:val="24"/>
                <w:szCs w:val="24"/>
                <w:lang w:val="en-US" w:eastAsia="zh-CN"/>
              </w:rPr>
              <w:t xml:space="preserve">扫描件，同时</w:t>
            </w:r>
            <w:r>
              <w:rPr>
                <w:rFonts w:hint="default" w:ascii="仿宋" w:hAnsi="仿宋" w:eastAsia="仿宋"/>
                <w:b/>
                <w:color w:val="000000"/>
                <w:sz w:val="24"/>
                <w:szCs w:val="24"/>
              </w:rPr>
              <w:t xml:space="preserve">提供响应文件提交截止日前最近1个月响应供应商为其缴纳社保的证明。</w:t>
            </w:r>
            <w:r/>
          </w:p>
          <w:p>
            <w:pPr>
              <w:ind w:firstLine="480"/>
              <w:jc w:val="left"/>
              <w:rPr>
                <w:rFonts w:hint="default" w:ascii="仿宋" w:hAnsi="仿宋" w:eastAsia="仿宋" w:cs="仿宋"/>
                <w:sz w:val="24"/>
                <w:szCs w:val="24"/>
                <w:highlight w:val="none"/>
              </w:rPr>
            </w:pPr>
            <w:r>
              <w:rPr>
                <w:rFonts w:hint="default" w:ascii="仿宋" w:hAnsi="仿宋" w:eastAsia="仿宋" w:cs="仿宋"/>
                <w:sz w:val="24"/>
                <w:szCs w:val="24"/>
              </w:rPr>
              <w:t xml:space="preserve">2</w:t>
            </w:r>
            <w:r>
              <w:rPr>
                <w:rFonts w:hint="default" w:ascii="仿宋" w:hAnsi="仿宋" w:eastAsia="仿宋" w:cs="仿宋"/>
                <w:sz w:val="24"/>
                <w:szCs w:val="24"/>
                <w:lang w:val="en-US" w:eastAsia="zh-CN"/>
              </w:rPr>
              <w:t xml:space="preserve">.</w:t>
            </w:r>
            <w:r>
              <w:rPr>
                <w:rFonts w:hint="default" w:ascii="仿宋" w:hAnsi="仿宋" w:eastAsia="仿宋"/>
                <w:color w:val="000000"/>
                <w:sz w:val="24"/>
                <w:szCs w:val="24"/>
              </w:rPr>
              <w:t xml:space="preserve">项目团队成员中</w:t>
            </w:r>
            <w:r>
              <w:rPr>
                <w:rFonts w:hint="eastAsia" w:ascii="仿宋" w:hAnsi="仿宋" w:eastAsia="仿宋"/>
                <w:color w:val="000000"/>
                <w:sz w:val="24"/>
                <w:szCs w:val="24"/>
                <w:highlight w:val="none"/>
                <w:lang w:val="en-US" w:eastAsia="zh-CN"/>
              </w:rPr>
              <w:t xml:space="preserve">有</w:t>
            </w:r>
            <w:r>
              <w:rPr>
                <w:rFonts w:hint="eastAsia" w:ascii="仿宋" w:hAnsi="仿宋" w:eastAsia="仿宋" w:cs="仿宋"/>
                <w:sz w:val="24"/>
                <w:szCs w:val="24"/>
                <w:highlight w:val="none"/>
                <w:lang w:val="en-US" w:eastAsia="zh-CN"/>
              </w:rPr>
              <w:t xml:space="preserve">保险、财会、金融相关</w:t>
            </w:r>
            <w:r>
              <w:rPr>
                <w:rFonts w:hint="default" w:ascii="仿宋" w:hAnsi="仿宋" w:eastAsia="仿宋" w:cs="仿宋"/>
                <w:sz w:val="24"/>
                <w:szCs w:val="24"/>
                <w:highlight w:val="none"/>
              </w:rPr>
              <w:t xml:space="preserve">专业人员的，有1人得1分，最高得2分。</w:t>
            </w:r>
            <w:r/>
          </w:p>
          <w:p>
            <w:pPr>
              <w:ind w:firstLine="480"/>
              <w:jc w:val="left"/>
              <w:rPr>
                <w:rFonts w:hint="default" w:ascii="仿宋" w:hAnsi="仿宋" w:eastAsia="仿宋" w:cs="仿宋"/>
                <w:b/>
                <w:sz w:val="24"/>
                <w:szCs w:val="24"/>
              </w:rPr>
            </w:pPr>
            <w:r>
              <w:rPr>
                <w:rFonts w:hint="default" w:ascii="仿宋" w:hAnsi="仿宋" w:eastAsia="仿宋" w:cs="仿宋"/>
                <w:b/>
                <w:sz w:val="24"/>
                <w:szCs w:val="24"/>
                <w:highlight w:val="none"/>
              </w:rPr>
              <w:t xml:space="preserve">须提供相关人员的</w:t>
            </w:r>
            <w:r>
              <w:rPr>
                <w:rFonts w:hint="eastAsia" w:ascii="仿宋" w:hAnsi="仿宋" w:eastAsia="仿宋" w:cs="仿宋"/>
                <w:b/>
                <w:sz w:val="24"/>
                <w:szCs w:val="24"/>
                <w:highlight w:val="none"/>
                <w:lang w:val="en-US" w:eastAsia="zh-CN"/>
              </w:rPr>
              <w:t xml:space="preserve">相</w:t>
            </w:r>
            <w:r>
              <w:rPr>
                <w:rFonts w:hint="eastAsia" w:ascii="仿宋" w:hAnsi="仿宋" w:eastAsia="仿宋" w:cs="仿宋"/>
                <w:b/>
                <w:sz w:val="24"/>
                <w:szCs w:val="24"/>
                <w:lang w:val="en-US" w:eastAsia="zh-CN"/>
              </w:rPr>
              <w:t xml:space="preserve">关学历</w:t>
            </w:r>
            <w:r>
              <w:rPr>
                <w:rFonts w:hint="default" w:ascii="仿宋" w:hAnsi="仿宋" w:eastAsia="仿宋" w:cs="仿宋"/>
                <w:b/>
                <w:sz w:val="24"/>
                <w:szCs w:val="24"/>
              </w:rPr>
              <w:t xml:space="preserve">证书</w:t>
            </w:r>
            <w:r>
              <w:rPr>
                <w:rFonts w:hint="eastAsia" w:ascii="仿宋" w:hAnsi="仿宋" w:eastAsia="仿宋" w:cs="仿宋"/>
                <w:b/>
                <w:sz w:val="24"/>
                <w:szCs w:val="24"/>
                <w:lang w:val="en-US" w:eastAsia="zh-CN"/>
              </w:rPr>
              <w:t xml:space="preserve">扫描件，同时</w:t>
            </w:r>
            <w:r>
              <w:rPr>
                <w:rFonts w:hint="default" w:ascii="仿宋" w:hAnsi="仿宋" w:eastAsia="仿宋" w:cs="仿宋"/>
                <w:b/>
                <w:sz w:val="24"/>
                <w:szCs w:val="24"/>
              </w:rPr>
              <w:t xml:space="preserve">提供响应文件提交截止日前最近1个月响应供应商为其缴纳社保的证明。</w:t>
            </w:r>
            <w:r/>
          </w:p>
          <w:p>
            <w:pPr>
              <w:ind w:firstLine="480"/>
              <w:jc w:val="left"/>
              <w:rPr>
                <w:rFonts w:hint="default" w:ascii="仿宋" w:hAnsi="仿宋" w:eastAsia="仿宋" w:cs="仿宋"/>
                <w:sz w:val="24"/>
                <w:szCs w:val="24"/>
              </w:rPr>
            </w:pPr>
            <w:r>
              <w:rPr>
                <w:rFonts w:hint="default" w:ascii="仿宋" w:hAnsi="仿宋" w:eastAsia="仿宋" w:cs="仿宋"/>
                <w:sz w:val="24"/>
                <w:szCs w:val="24"/>
              </w:rPr>
              <w:t xml:space="preserve">3</w:t>
            </w:r>
            <w:r>
              <w:rPr>
                <w:rFonts w:hint="default" w:ascii="仿宋" w:hAnsi="仿宋" w:eastAsia="仿宋" w:cs="仿宋"/>
                <w:sz w:val="24"/>
                <w:szCs w:val="24"/>
                <w:lang w:val="en-US" w:eastAsia="zh-CN"/>
              </w:rPr>
              <w:t xml:space="preserve">.</w:t>
            </w:r>
            <w:r>
              <w:rPr>
                <w:rFonts w:hint="default" w:ascii="仿宋" w:hAnsi="仿宋" w:eastAsia="仿宋" w:cs="仿宋"/>
                <w:sz w:val="24"/>
                <w:szCs w:val="24"/>
              </w:rPr>
              <w:t xml:space="preserve">项目</w:t>
            </w:r>
            <w:r>
              <w:rPr>
                <w:rFonts w:hint="default" w:ascii="仿宋" w:hAnsi="仿宋" w:eastAsia="仿宋"/>
                <w:color w:val="000000"/>
                <w:sz w:val="24"/>
                <w:szCs w:val="24"/>
              </w:rPr>
              <w:t xml:space="preserve">团队成员中</w:t>
            </w:r>
            <w:r>
              <w:rPr>
                <w:rFonts w:hint="default" w:ascii="仿宋" w:hAnsi="仿宋" w:eastAsia="仿宋" w:cs="仿宋"/>
                <w:sz w:val="24"/>
                <w:szCs w:val="24"/>
              </w:rPr>
              <w:t xml:space="preserve">有民生项目经办经验5年以上的职工，有1人得1分，本项最高2分。</w:t>
            </w:r>
            <w:r/>
          </w:p>
          <w:p>
            <w:pPr>
              <w:ind w:firstLine="480"/>
              <w:jc w:val="left"/>
              <w:rPr>
                <w:rFonts w:hint="default" w:ascii="仿宋" w:hAnsi="仿宋" w:eastAsia="仿宋"/>
                <w:sz w:val="24"/>
                <w:szCs w:val="24"/>
              </w:rPr>
            </w:pPr>
            <w:r>
              <w:rPr>
                <w:rFonts w:hint="default" w:ascii="仿宋" w:hAnsi="仿宋" w:eastAsia="仿宋" w:cs="仿宋"/>
                <w:b/>
                <w:sz w:val="24"/>
                <w:szCs w:val="24"/>
              </w:rPr>
              <w:t xml:space="preserve">须提供上述人员正式劳动合同，工作经验提供劳动合同年限为准，同时提供响应文件提交截止日前最近1个月响应供应商为其缴纳社保的证明。</w:t>
            </w:r>
            <w:r>
              <w:rPr>
                <w:rFonts w:hint="default" w:ascii="仿宋" w:hAnsi="仿宋" w:eastAsia="仿宋"/>
                <w:b/>
                <w:sz w:val="24"/>
                <w:szCs w:val="24"/>
              </w:rPr>
              <w:t xml:space="preserve">不提供或提供不完整不得分。</w:t>
            </w:r>
            <w:r/>
          </w:p>
        </w:tc>
        <w:tc>
          <w:tcPr>
            <w:tcBorders>
              <w:top w:val="single" w:color="auto" w:sz="6" w:space="0"/>
              <w:left w:val="single" w:color="auto" w:sz="6" w:space="0"/>
              <w:bottom w:val="single" w:color="auto" w:sz="6" w:space="0"/>
              <w:right w:val="single" w:color="auto" w:sz="12" w:space="0"/>
            </w:tcBorders>
            <w:tcW w:w="892" w:type="dxa"/>
            <w:vAlign w:val="top"/>
            <w:textDirection w:val="lrTb"/>
            <w:noWrap w:val="false"/>
          </w:tcPr>
          <w:p>
            <w:pPr>
              <w:jc w:val="center"/>
              <w:rPr>
                <w:rFonts w:hint="default" w:ascii="仿宋" w:hAnsi="仿宋" w:eastAsia="仿宋"/>
                <w:color w:val="000000"/>
                <w:sz w:val="24"/>
                <w:szCs w:val="24"/>
              </w:rPr>
            </w:pPr>
            <w:r>
              <w:rPr>
                <w:rFonts w:hint="default" w:ascii="仿宋" w:hAnsi="仿宋" w:eastAsia="仿宋"/>
                <w:color w:val="000000"/>
                <w:sz w:val="24"/>
                <w:szCs w:val="24"/>
              </w:rPr>
            </w:r>
            <w:r/>
          </w:p>
        </w:tc>
      </w:tr>
      <w:tr>
        <w:trPr>
          <w:trHeight w:val="0"/>
        </w:trPr>
        <w:tc>
          <w:tcPr>
            <w:tcBorders>
              <w:top w:val="single" w:color="auto" w:sz="6" w:space="0"/>
              <w:left w:val="single" w:color="auto" w:sz="12" w:space="0"/>
              <w:bottom w:val="single" w:color="auto" w:sz="6" w:space="0"/>
              <w:right w:val="single" w:color="auto" w:sz="6" w:space="0"/>
            </w:tcBorders>
            <w:tcW w:w="959"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7</w:t>
            </w:r>
            <w:r/>
          </w:p>
        </w:tc>
        <w:tc>
          <w:tcPr>
            <w:tcBorders>
              <w:top w:val="single" w:color="auto" w:sz="6" w:space="0"/>
              <w:left w:val="single" w:color="auto" w:sz="6" w:space="0"/>
              <w:bottom w:val="single" w:color="auto" w:sz="6" w:space="0"/>
              <w:right w:val="single" w:color="auto" w:sz="6" w:space="0"/>
            </w:tcBorders>
            <w:tcW w:w="1693"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理赔服务</w:t>
            </w:r>
            <w:r/>
          </w:p>
        </w:tc>
        <w:tc>
          <w:tcPr>
            <w:tcBorders>
              <w:top w:val="single" w:color="auto" w:sz="6" w:space="0"/>
              <w:left w:val="single" w:color="auto" w:sz="6" w:space="0"/>
              <w:bottom w:val="single" w:color="auto" w:sz="6" w:space="0"/>
              <w:right w:val="single" w:color="auto" w:sz="6" w:space="0"/>
            </w:tcBorders>
            <w:tcW w:w="1000" w:type="dxa"/>
            <w:vAlign w:val="center"/>
            <w:textDirection w:val="lrTb"/>
            <w:noWrap w:val="false"/>
          </w:tcPr>
          <w:p>
            <w:pPr>
              <w:jc w:val="center"/>
              <w:rPr>
                <w:rFonts w:hint="default" w:ascii="仿宋" w:hAnsi="仿宋" w:eastAsia="仿宋"/>
                <w:color w:val="000000"/>
                <w:sz w:val="24"/>
                <w:szCs w:val="24"/>
              </w:rPr>
            </w:pPr>
            <w:r>
              <w:rPr>
                <w:rFonts w:hint="default" w:ascii="仿宋" w:hAnsi="仿宋" w:eastAsia="仿宋"/>
                <w:color w:val="000000"/>
                <w:sz w:val="24"/>
                <w:szCs w:val="24"/>
              </w:rPr>
              <w:t xml:space="preserve">14</w:t>
            </w:r>
            <w:r/>
          </w:p>
        </w:tc>
        <w:tc>
          <w:tcPr>
            <w:tcBorders>
              <w:top w:val="single" w:color="auto" w:sz="6" w:space="0"/>
              <w:left w:val="single" w:color="auto" w:sz="6" w:space="0"/>
              <w:bottom w:val="single" w:color="auto" w:sz="6" w:space="0"/>
              <w:right w:val="single" w:color="auto" w:sz="6" w:space="0"/>
            </w:tcBorders>
            <w:tcW w:w="5026" w:type="dxa"/>
            <w:vAlign w:val="center"/>
            <w:textDirection w:val="lrTb"/>
            <w:noWrap w:val="false"/>
          </w:tcPr>
          <w:p>
            <w:pPr>
              <w:numPr>
                <w:ilvl w:val="0"/>
                <w:numId w:val="0"/>
              </w:numPr>
              <w:jc w:val="left"/>
              <w:rPr>
                <w:rFonts w:hint="default" w:ascii="仿宋" w:hAnsi="仿宋" w:eastAsia="仿宋"/>
                <w:color w:val="000000"/>
                <w:sz w:val="24"/>
                <w:szCs w:val="24"/>
              </w:rPr>
            </w:pPr>
            <w:r>
              <w:rPr>
                <w:rFonts w:hint="eastAsia" w:ascii="仿宋" w:hAnsi="仿宋" w:eastAsia="仿宋"/>
                <w:color w:val="000000"/>
                <w:sz w:val="24"/>
                <w:szCs w:val="24"/>
                <w:lang w:val="en-US" w:eastAsia="zh-CN"/>
              </w:rPr>
              <w:t xml:space="preserve">1.</w:t>
            </w:r>
            <w:r>
              <w:rPr>
                <w:rFonts w:hint="default" w:ascii="仿宋" w:hAnsi="仿宋" w:eastAsia="仿宋"/>
                <w:color w:val="000000"/>
                <w:sz w:val="24"/>
                <w:szCs w:val="24"/>
              </w:rPr>
              <w:t xml:space="preserve">接报案畅通，有全国统一报案电话的，得1分。</w:t>
            </w:r>
            <w:r/>
          </w:p>
          <w:p>
            <w:pPr>
              <w:numPr>
                <w:ilvl w:val="0"/>
                <w:numId w:val="0"/>
              </w:numPr>
              <w:jc w:val="left"/>
              <w:rPr>
                <w:rFonts w:hint="eastAsia" w:ascii="仿宋" w:hAnsi="仿宋" w:eastAsia="仿宋"/>
                <w:color w:val="000000"/>
                <w:sz w:val="24"/>
                <w:szCs w:val="24"/>
                <w:lang w:eastAsia="zh-CN"/>
              </w:rPr>
            </w:pPr>
            <w:r>
              <w:rPr>
                <w:rFonts w:hint="eastAsia" w:ascii="仿宋" w:hAnsi="仿宋" w:eastAsia="仿宋"/>
                <w:b/>
                <w:bCs/>
                <w:color w:val="000000"/>
                <w:sz w:val="24"/>
                <w:szCs w:val="24"/>
                <w:lang w:val="en-US" w:eastAsia="zh-CN"/>
              </w:rPr>
              <w:t xml:space="preserve">须提供全国统一报案电话号码。</w:t>
            </w:r>
            <w:r/>
          </w:p>
          <w:p>
            <w:pPr>
              <w:numPr>
                <w:ilvl w:val="0"/>
                <w:numId w:val="0"/>
              </w:numPr>
              <w:jc w:val="left"/>
              <w:rPr>
                <w:rFonts w:hint="default" w:ascii="仿宋" w:hAnsi="仿宋" w:eastAsia="仿宋"/>
                <w:color w:val="000000"/>
                <w:sz w:val="24"/>
                <w:szCs w:val="24"/>
              </w:rPr>
            </w:pPr>
            <w:r>
              <w:rPr>
                <w:rFonts w:hint="eastAsia" w:ascii="仿宋" w:hAnsi="仿宋" w:eastAsia="仿宋"/>
                <w:color w:val="000000"/>
                <w:sz w:val="24"/>
                <w:szCs w:val="24"/>
                <w:lang w:val="en-US" w:eastAsia="zh-CN"/>
              </w:rPr>
              <w:t xml:space="preserve">2.</w:t>
            </w:r>
            <w:r>
              <w:rPr>
                <w:rFonts w:hint="eastAsia" w:ascii="仿宋" w:hAnsi="仿宋" w:eastAsia="仿宋"/>
                <w:color w:val="000000"/>
                <w:sz w:val="24"/>
                <w:szCs w:val="24"/>
                <w:lang w:eastAsia="zh-CN"/>
              </w:rPr>
              <w:t xml:space="preserve">响应供应商</w:t>
            </w:r>
            <w:r>
              <w:rPr>
                <w:rFonts w:hint="default" w:ascii="仿宋" w:hAnsi="仿宋" w:eastAsia="仿宋"/>
                <w:color w:val="000000"/>
                <w:sz w:val="24"/>
                <w:szCs w:val="24"/>
              </w:rPr>
              <w:t xml:space="preserve">自主拥有理赔材料收取服务团队且承诺免费到镇或到村办理理赔服务，各镇街道至少1名人员（每镇街道不重复）并公示服务人员及联系电话的得10分。</w:t>
            </w:r>
            <w:r/>
          </w:p>
          <w:p>
            <w:pPr>
              <w:jc w:val="left"/>
              <w:rPr>
                <w:rFonts w:hint="default" w:ascii="仿宋" w:hAnsi="仿宋" w:eastAsia="仿宋"/>
                <w:b/>
                <w:color w:val="000000"/>
                <w:sz w:val="24"/>
                <w:szCs w:val="24"/>
              </w:rPr>
            </w:pPr>
            <w:r>
              <w:rPr>
                <w:rFonts w:hint="eastAsia" w:ascii="仿宋" w:hAnsi="仿宋" w:eastAsia="仿宋"/>
                <w:b/>
                <w:color w:val="000000"/>
                <w:sz w:val="24"/>
                <w:szCs w:val="24"/>
                <w:lang w:val="en-US" w:eastAsia="zh-CN"/>
              </w:rPr>
              <w:t xml:space="preserve">须</w:t>
            </w:r>
            <w:r>
              <w:rPr>
                <w:rFonts w:hint="default" w:ascii="仿宋" w:hAnsi="仿宋" w:eastAsia="仿宋"/>
                <w:b/>
                <w:color w:val="000000"/>
                <w:sz w:val="24"/>
                <w:szCs w:val="24"/>
              </w:rPr>
              <w:t xml:space="preserve">提供承诺书（格式自拟）并加盖供应商公章扫描件。未承诺或承诺不符合要求，本项不得分。</w:t>
            </w:r>
            <w:r/>
          </w:p>
          <w:p>
            <w:pPr>
              <w:jc w:val="left"/>
              <w:rPr>
                <w:rFonts w:hint="default" w:ascii="仿宋" w:hAnsi="仿宋" w:eastAsia="仿宋"/>
                <w:color w:val="000000"/>
                <w:sz w:val="24"/>
                <w:szCs w:val="24"/>
              </w:rPr>
            </w:pPr>
            <w:r>
              <w:rPr>
                <w:rFonts w:hint="default" w:ascii="仿宋" w:hAnsi="仿宋" w:eastAsia="仿宋"/>
                <w:color w:val="000000"/>
                <w:sz w:val="24"/>
                <w:szCs w:val="24"/>
              </w:rPr>
              <w:t xml:space="preserve">3</w:t>
            </w:r>
            <w:r>
              <w:rPr>
                <w:rFonts w:hint="default" w:ascii="仿宋" w:hAnsi="仿宋" w:eastAsia="仿宋"/>
                <w:color w:val="000000"/>
                <w:sz w:val="24"/>
                <w:szCs w:val="24"/>
                <w:lang w:val="en-US" w:eastAsia="zh-CN"/>
              </w:rPr>
              <w:t xml:space="preserve">.</w:t>
            </w:r>
            <w:r>
              <w:rPr>
                <w:rFonts w:hint="default" w:ascii="仿宋" w:hAnsi="仿宋" w:eastAsia="仿宋"/>
                <w:color w:val="000000"/>
                <w:sz w:val="24"/>
                <w:szCs w:val="24"/>
              </w:rPr>
              <w:t xml:space="preserve">创新服务，有自助理赔系统，具备微信理赔等“互联网+”技术服务能力的，得3分。</w:t>
            </w:r>
            <w:r/>
          </w:p>
          <w:p>
            <w:pPr>
              <w:jc w:val="left"/>
              <w:rPr>
                <w:rFonts w:hint="default" w:ascii="仿宋" w:hAnsi="仿宋" w:eastAsia="仿宋"/>
                <w:color w:val="000000"/>
                <w:sz w:val="24"/>
                <w:szCs w:val="24"/>
              </w:rPr>
            </w:pPr>
            <w:r>
              <w:rPr>
                <w:rFonts w:hint="default" w:ascii="仿宋" w:hAnsi="仿宋" w:eastAsia="仿宋"/>
                <w:b/>
                <w:color w:val="000000"/>
                <w:sz w:val="24"/>
                <w:szCs w:val="24"/>
              </w:rPr>
              <w:t xml:space="preserve">须提供微信理赔系统功能截图不少于4张，</w:t>
            </w:r>
            <w:r>
              <w:rPr>
                <w:rFonts w:hint="default" w:ascii="仿宋" w:hAnsi="仿宋" w:eastAsia="仿宋"/>
                <w:b/>
                <w:sz w:val="24"/>
                <w:szCs w:val="24"/>
              </w:rPr>
              <w:t xml:space="preserve">不提供或提供不完整不得分。</w:t>
            </w:r>
            <w:r/>
          </w:p>
        </w:tc>
        <w:tc>
          <w:tcPr>
            <w:tcBorders>
              <w:top w:val="single" w:color="auto" w:sz="6" w:space="0"/>
              <w:left w:val="single" w:color="auto" w:sz="6" w:space="0"/>
              <w:bottom w:val="single" w:color="auto" w:sz="6" w:space="0"/>
              <w:right w:val="single" w:color="auto" w:sz="12" w:space="0"/>
            </w:tcBorders>
            <w:tcW w:w="892" w:type="dxa"/>
            <w:vAlign w:val="top"/>
            <w:textDirection w:val="lrTb"/>
            <w:noWrap w:val="false"/>
          </w:tcPr>
          <w:p>
            <w:pPr>
              <w:jc w:val="center"/>
              <w:rPr>
                <w:rFonts w:hint="default" w:ascii="仿宋" w:hAnsi="仿宋" w:eastAsia="仿宋"/>
                <w:color w:val="000000"/>
                <w:sz w:val="24"/>
                <w:szCs w:val="24"/>
              </w:rPr>
            </w:pPr>
            <w:r>
              <w:rPr>
                <w:rFonts w:hint="default" w:ascii="仿宋" w:hAnsi="仿宋" w:eastAsia="仿宋"/>
                <w:color w:val="000000"/>
                <w:sz w:val="24"/>
                <w:szCs w:val="24"/>
              </w:rPr>
            </w:r>
            <w:r/>
          </w:p>
        </w:tc>
      </w:tr>
      <w:tr>
        <w:trPr>
          <w:trHeight w:val="0"/>
        </w:trPr>
        <w:tc>
          <w:tcPr>
            <w:tcBorders>
              <w:top w:val="single" w:color="auto" w:sz="6" w:space="0"/>
              <w:left w:val="single" w:color="auto" w:sz="12" w:space="0"/>
              <w:bottom w:val="single" w:color="auto" w:sz="6" w:space="0"/>
              <w:right w:val="single" w:color="auto" w:sz="6" w:space="0"/>
            </w:tcBorders>
            <w:tcW w:w="959"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8</w:t>
            </w:r>
            <w:r/>
          </w:p>
        </w:tc>
        <w:tc>
          <w:tcPr>
            <w:tcBorders>
              <w:top w:val="single" w:color="auto" w:sz="6" w:space="0"/>
              <w:left w:val="single" w:color="auto" w:sz="6" w:space="0"/>
              <w:bottom w:val="single" w:color="auto" w:sz="6" w:space="0"/>
              <w:right w:val="single" w:color="auto" w:sz="6" w:space="0"/>
            </w:tcBorders>
            <w:tcW w:w="1693"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服务网点</w:t>
            </w:r>
            <w:r/>
          </w:p>
        </w:tc>
        <w:tc>
          <w:tcPr>
            <w:tcBorders>
              <w:top w:val="single" w:color="auto" w:sz="6" w:space="0"/>
              <w:left w:val="single" w:color="auto" w:sz="6" w:space="0"/>
              <w:bottom w:val="single" w:color="auto" w:sz="6" w:space="0"/>
              <w:right w:val="single" w:color="auto" w:sz="6" w:space="0"/>
            </w:tcBorders>
            <w:tcW w:w="1000" w:type="dxa"/>
            <w:vAlign w:val="center"/>
            <w:textDirection w:val="lrTb"/>
            <w:noWrap w:val="false"/>
          </w:tcPr>
          <w:p>
            <w:pPr>
              <w:jc w:val="center"/>
              <w:rPr>
                <w:rFonts w:hint="default" w:ascii="仿宋" w:hAnsi="仿宋" w:eastAsia="仿宋"/>
                <w:color w:val="000000"/>
                <w:sz w:val="24"/>
                <w:szCs w:val="24"/>
              </w:rPr>
            </w:pPr>
            <w:r>
              <w:rPr>
                <w:rFonts w:hint="default" w:ascii="仿宋" w:hAnsi="仿宋" w:eastAsia="仿宋"/>
                <w:color w:val="000000"/>
                <w:sz w:val="24"/>
                <w:szCs w:val="24"/>
              </w:rPr>
              <w:t xml:space="preserve">7</w:t>
            </w:r>
            <w:r/>
          </w:p>
        </w:tc>
        <w:tc>
          <w:tcPr>
            <w:tcBorders>
              <w:top w:val="single" w:color="auto" w:sz="6" w:space="0"/>
              <w:left w:val="single" w:color="auto" w:sz="6" w:space="0"/>
              <w:bottom w:val="single" w:color="auto" w:sz="6" w:space="0"/>
              <w:right w:val="single" w:color="auto" w:sz="6" w:space="0"/>
            </w:tcBorders>
            <w:tcW w:w="5026" w:type="dxa"/>
            <w:vAlign w:val="top"/>
            <w:textDirection w:val="lrTb"/>
            <w:noWrap w:val="false"/>
          </w:tcPr>
          <w:p>
            <w:pPr>
              <w:jc w:val="left"/>
              <w:rPr>
                <w:rFonts w:hint="default" w:ascii="仿宋" w:hAnsi="仿宋" w:eastAsia="仿宋"/>
                <w:color w:val="000000"/>
                <w:sz w:val="24"/>
                <w:szCs w:val="24"/>
                <w:highlight w:val="none"/>
              </w:rPr>
            </w:pPr>
            <w:r>
              <w:rPr>
                <w:rFonts w:hint="default" w:ascii="仿宋" w:hAnsi="仿宋" w:eastAsia="仿宋"/>
                <w:color w:val="000000"/>
                <w:sz w:val="24"/>
                <w:szCs w:val="24"/>
                <w:highlight w:val="none"/>
              </w:rPr>
              <w:t xml:space="preserve">为了方便辖区老年人群就近办理各项服务，服务网点健全，布局广泛，根据网点布局优劣（乡镇网点数）评分，有一个对应网点得</w:t>
            </w:r>
            <w:r>
              <w:rPr>
                <w:rFonts w:hint="eastAsia" w:ascii="仿宋" w:hAnsi="仿宋" w:eastAsia="仿宋"/>
                <w:color w:val="000000"/>
                <w:sz w:val="24"/>
                <w:szCs w:val="24"/>
                <w:highlight w:val="none"/>
                <w:lang w:val="en-US" w:eastAsia="zh-CN"/>
              </w:rPr>
              <w:t xml:space="preserve">1</w:t>
            </w:r>
            <w:r>
              <w:rPr>
                <w:rFonts w:hint="default" w:ascii="仿宋" w:hAnsi="仿宋" w:eastAsia="仿宋"/>
                <w:color w:val="000000"/>
                <w:sz w:val="24"/>
                <w:szCs w:val="24"/>
                <w:highlight w:val="none"/>
              </w:rPr>
              <w:t xml:space="preserve">分，最高7分。</w:t>
            </w:r>
            <w:r/>
          </w:p>
          <w:p>
            <w:pPr>
              <w:jc w:val="left"/>
              <w:rPr>
                <w:rFonts w:hint="default" w:ascii="仿宋" w:hAnsi="仿宋" w:eastAsia="仿宋"/>
                <w:color w:val="000000"/>
                <w:sz w:val="24"/>
                <w:szCs w:val="24"/>
              </w:rPr>
            </w:pPr>
            <w:r>
              <w:rPr>
                <w:rFonts w:hint="default" w:ascii="仿宋" w:hAnsi="仿宋" w:eastAsia="仿宋"/>
                <w:b/>
                <w:color w:val="000000"/>
                <w:sz w:val="24"/>
                <w:szCs w:val="24"/>
              </w:rPr>
              <w:t xml:space="preserve">须提供所在辖区服务网点的营业执照、保险许可证复印件。</w:t>
            </w:r>
            <w:r/>
          </w:p>
        </w:tc>
        <w:tc>
          <w:tcPr>
            <w:tcBorders>
              <w:top w:val="single" w:color="auto" w:sz="6" w:space="0"/>
              <w:left w:val="single" w:color="auto" w:sz="6" w:space="0"/>
              <w:bottom w:val="single" w:color="auto" w:sz="6" w:space="0"/>
              <w:right w:val="single" w:color="auto" w:sz="12" w:space="0"/>
            </w:tcBorders>
            <w:tcW w:w="892" w:type="dxa"/>
            <w:vAlign w:val="top"/>
            <w:textDirection w:val="lrTb"/>
            <w:noWrap w:val="false"/>
          </w:tcPr>
          <w:p>
            <w:pPr>
              <w:jc w:val="center"/>
              <w:rPr>
                <w:rFonts w:hint="default" w:ascii="仿宋" w:hAnsi="仿宋" w:eastAsia="仿宋"/>
                <w:color w:val="000000"/>
                <w:sz w:val="24"/>
                <w:szCs w:val="24"/>
              </w:rPr>
            </w:pPr>
            <w:r>
              <w:rPr>
                <w:rFonts w:hint="default" w:ascii="仿宋" w:hAnsi="仿宋" w:eastAsia="仿宋"/>
                <w:color w:val="000000"/>
                <w:sz w:val="24"/>
                <w:szCs w:val="24"/>
              </w:rPr>
            </w:r>
            <w:r/>
          </w:p>
        </w:tc>
      </w:tr>
      <w:tr>
        <w:trPr>
          <w:trHeight w:val="0"/>
        </w:trPr>
        <w:tc>
          <w:tcPr>
            <w:tcBorders>
              <w:top w:val="single" w:color="auto" w:sz="6" w:space="0"/>
              <w:left w:val="single" w:color="auto" w:sz="12" w:space="0"/>
              <w:bottom w:val="single" w:color="auto" w:sz="6" w:space="0"/>
              <w:right w:val="single" w:color="auto" w:sz="6" w:space="0"/>
            </w:tcBorders>
            <w:tcW w:w="959"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9</w:t>
            </w:r>
            <w:r/>
          </w:p>
        </w:tc>
        <w:tc>
          <w:tcPr>
            <w:tcBorders>
              <w:top w:val="single" w:color="auto" w:sz="6" w:space="0"/>
              <w:left w:val="single" w:color="auto" w:sz="6" w:space="0"/>
              <w:bottom w:val="single" w:color="auto" w:sz="6" w:space="0"/>
              <w:right w:val="single" w:color="auto" w:sz="6" w:space="0"/>
            </w:tcBorders>
            <w:tcW w:w="1693"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技术支持</w:t>
            </w:r>
            <w:r/>
          </w:p>
        </w:tc>
        <w:tc>
          <w:tcPr>
            <w:tcBorders>
              <w:top w:val="single" w:color="auto" w:sz="6" w:space="0"/>
              <w:left w:val="single" w:color="auto" w:sz="6" w:space="0"/>
              <w:bottom w:val="single" w:color="auto" w:sz="6" w:space="0"/>
              <w:right w:val="single" w:color="auto" w:sz="6" w:space="0"/>
            </w:tcBorders>
            <w:tcW w:w="1000" w:type="dxa"/>
            <w:vAlign w:val="center"/>
            <w:textDirection w:val="lrTb"/>
            <w:noWrap w:val="false"/>
          </w:tcPr>
          <w:p>
            <w:pPr>
              <w:jc w:val="center"/>
              <w:rPr>
                <w:rFonts w:hint="default" w:ascii="仿宋" w:hAnsi="仿宋" w:eastAsia="仿宋"/>
                <w:color w:val="000000"/>
                <w:sz w:val="24"/>
                <w:szCs w:val="24"/>
              </w:rPr>
            </w:pPr>
            <w:r>
              <w:rPr>
                <w:rFonts w:hint="default" w:ascii="仿宋" w:hAnsi="仿宋" w:eastAsia="仿宋"/>
                <w:color w:val="000000"/>
                <w:sz w:val="24"/>
                <w:szCs w:val="24"/>
              </w:rPr>
              <w:t xml:space="preserve">3</w:t>
            </w:r>
            <w:r/>
          </w:p>
        </w:tc>
        <w:tc>
          <w:tcPr>
            <w:tcBorders>
              <w:top w:val="single" w:color="auto" w:sz="6" w:space="0"/>
              <w:left w:val="single" w:color="auto" w:sz="6" w:space="0"/>
              <w:bottom w:val="single" w:color="auto" w:sz="6" w:space="0"/>
              <w:right w:val="single" w:color="auto" w:sz="6" w:space="0"/>
            </w:tcBorders>
            <w:tcW w:w="5026" w:type="dxa"/>
            <w:vAlign w:val="top"/>
            <w:textDirection w:val="lrTb"/>
            <w:noWrap w:val="false"/>
          </w:tcPr>
          <w:p>
            <w:pPr>
              <w:jc w:val="left"/>
              <w:rPr>
                <w:rFonts w:hint="default" w:ascii="仿宋" w:hAnsi="仿宋" w:eastAsia="仿宋"/>
                <w:color w:val="000000"/>
                <w:sz w:val="24"/>
                <w:szCs w:val="24"/>
              </w:rPr>
            </w:pPr>
            <w:r>
              <w:rPr>
                <w:rFonts w:hint="eastAsia" w:ascii="仿宋" w:hAnsi="仿宋" w:eastAsia="仿宋"/>
                <w:color w:val="000000"/>
                <w:sz w:val="24"/>
                <w:szCs w:val="24"/>
                <w:lang w:eastAsia="zh-CN"/>
              </w:rPr>
              <w:t xml:space="preserve">响应供应商</w:t>
            </w:r>
            <w:r>
              <w:rPr>
                <w:rFonts w:hint="default" w:ascii="仿宋" w:hAnsi="仿宋" w:eastAsia="仿宋"/>
                <w:color w:val="000000"/>
                <w:sz w:val="24"/>
                <w:szCs w:val="24"/>
              </w:rPr>
              <w:t xml:space="preserve">省公司或总公司明确承诺对本项目支持的，得3分。</w:t>
            </w:r>
            <w:r/>
          </w:p>
          <w:p>
            <w:pPr>
              <w:jc w:val="left"/>
              <w:rPr>
                <w:rFonts w:hint="default" w:ascii="仿宋" w:hAnsi="仿宋" w:eastAsia="仿宋"/>
                <w:b/>
                <w:color w:val="000000"/>
                <w:sz w:val="24"/>
                <w:szCs w:val="24"/>
              </w:rPr>
            </w:pPr>
            <w:r>
              <w:rPr>
                <w:rFonts w:hint="default" w:ascii="仿宋" w:hAnsi="仿宋" w:eastAsia="仿宋"/>
                <w:b/>
                <w:color w:val="000000"/>
                <w:sz w:val="24"/>
                <w:szCs w:val="24"/>
              </w:rPr>
              <w:t xml:space="preserve">须提供省公司或总公司</w:t>
            </w:r>
            <w:r>
              <w:rPr>
                <w:rFonts w:hint="eastAsia" w:ascii="仿宋" w:hAnsi="仿宋" w:eastAsia="仿宋"/>
                <w:b/>
                <w:color w:val="000000"/>
                <w:sz w:val="24"/>
                <w:szCs w:val="24"/>
                <w:lang w:val="en-US" w:eastAsia="zh-CN"/>
              </w:rPr>
              <w:t xml:space="preserve">出具的</w:t>
            </w:r>
            <w:r>
              <w:rPr>
                <w:rFonts w:hint="default" w:ascii="仿宋" w:hAnsi="仿宋" w:eastAsia="仿宋"/>
                <w:b/>
                <w:color w:val="000000"/>
                <w:sz w:val="24"/>
                <w:szCs w:val="24"/>
              </w:rPr>
              <w:t xml:space="preserve">承诺书并</w:t>
            </w:r>
            <w:r>
              <w:rPr>
                <w:rFonts w:hint="eastAsia" w:ascii="仿宋" w:hAnsi="仿宋" w:eastAsia="仿宋"/>
                <w:b/>
                <w:color w:val="000000"/>
                <w:sz w:val="24"/>
                <w:szCs w:val="24"/>
                <w:lang w:val="en-US" w:eastAsia="zh-CN"/>
              </w:rPr>
              <w:t xml:space="preserve">由其</w:t>
            </w:r>
            <w:r>
              <w:rPr>
                <w:rFonts w:hint="default" w:ascii="仿宋" w:hAnsi="仿宋" w:eastAsia="仿宋"/>
                <w:b/>
                <w:color w:val="000000"/>
                <w:sz w:val="24"/>
                <w:szCs w:val="24"/>
              </w:rPr>
              <w:t xml:space="preserve">加盖公章</w:t>
            </w:r>
            <w:r>
              <w:rPr>
                <w:rFonts w:hint="default" w:ascii="仿宋" w:hAnsi="仿宋" w:eastAsia="仿宋"/>
                <w:color w:val="000000"/>
                <w:sz w:val="24"/>
                <w:szCs w:val="24"/>
              </w:rPr>
              <w:t xml:space="preserve">，不提供不得分</w:t>
            </w:r>
            <w:r>
              <w:rPr>
                <w:rFonts w:hint="default" w:ascii="仿宋" w:hAnsi="仿宋" w:eastAsia="仿宋"/>
                <w:b/>
                <w:color w:val="000000"/>
                <w:sz w:val="24"/>
                <w:szCs w:val="24"/>
              </w:rPr>
              <w:t xml:space="preserve">。</w:t>
            </w:r>
            <w:r/>
          </w:p>
        </w:tc>
        <w:tc>
          <w:tcPr>
            <w:tcBorders>
              <w:top w:val="single" w:color="auto" w:sz="6" w:space="0"/>
              <w:left w:val="single" w:color="auto" w:sz="6" w:space="0"/>
              <w:bottom w:val="single" w:color="auto" w:sz="6" w:space="0"/>
              <w:right w:val="single" w:color="auto" w:sz="12" w:space="0"/>
            </w:tcBorders>
            <w:tcW w:w="892" w:type="dxa"/>
            <w:vAlign w:val="top"/>
            <w:textDirection w:val="lrTb"/>
            <w:noWrap w:val="false"/>
          </w:tcPr>
          <w:p>
            <w:pPr>
              <w:jc w:val="center"/>
              <w:rPr>
                <w:rFonts w:hint="default" w:ascii="仿宋" w:hAnsi="仿宋" w:eastAsia="仿宋"/>
                <w:color w:val="000000"/>
                <w:sz w:val="24"/>
                <w:szCs w:val="24"/>
              </w:rPr>
            </w:pPr>
            <w:r>
              <w:rPr>
                <w:rFonts w:hint="default" w:ascii="仿宋" w:hAnsi="仿宋" w:eastAsia="仿宋"/>
                <w:color w:val="000000"/>
                <w:sz w:val="24"/>
                <w:szCs w:val="24"/>
              </w:rPr>
            </w:r>
            <w:r/>
          </w:p>
        </w:tc>
      </w:tr>
      <w:tr>
        <w:trPr>
          <w:trHeight w:val="0"/>
        </w:trPr>
        <w:tc>
          <w:tcPr>
            <w:tcBorders>
              <w:top w:val="single" w:color="auto" w:sz="6" w:space="0"/>
              <w:left w:val="single" w:color="auto" w:sz="12" w:space="0"/>
              <w:bottom w:val="single" w:color="auto" w:sz="6" w:space="0"/>
              <w:right w:val="single" w:color="auto" w:sz="6" w:space="0"/>
            </w:tcBorders>
            <w:tcW w:w="959" w:type="dxa"/>
            <w:vAlign w:val="center"/>
            <w:textDirection w:val="lrTb"/>
            <w:noWrap w:val="false"/>
          </w:tcPr>
          <w:p>
            <w:pPr>
              <w:jc w:val="center"/>
              <w:rPr>
                <w:rFonts w:hint="default" w:ascii="仿宋" w:hAnsi="仿宋" w:eastAsia="仿宋"/>
                <w:sz w:val="24"/>
                <w:szCs w:val="24"/>
                <w:lang w:val="en-US" w:eastAsia="zh-CN"/>
              </w:rPr>
            </w:pPr>
            <w:r>
              <w:rPr>
                <w:rFonts w:hint="eastAsia" w:ascii="仿宋" w:hAnsi="仿宋" w:eastAsia="仿宋"/>
                <w:sz w:val="24"/>
                <w:szCs w:val="24"/>
                <w:lang w:val="en-US" w:eastAsia="zh-CN"/>
              </w:rPr>
              <w:t xml:space="preserve">10</w:t>
            </w:r>
            <w:r/>
          </w:p>
        </w:tc>
        <w:tc>
          <w:tcPr>
            <w:shd w:val="clear" w:color="auto" w:fill="auto"/>
            <w:tcBorders>
              <w:top w:val="single" w:color="auto" w:sz="6" w:space="0"/>
              <w:left w:val="single" w:color="auto" w:sz="6" w:space="0"/>
              <w:bottom w:val="single" w:color="auto" w:sz="6" w:space="0"/>
              <w:right w:val="single" w:color="auto" w:sz="6" w:space="0"/>
            </w:tcBorders>
            <w:tcW w:w="1693" w:type="dxa"/>
            <w:vAlign w:val="center"/>
            <w:textDirection w:val="lrTb"/>
            <w:noWrap w:val="false"/>
          </w:tcPr>
          <w:p>
            <w:pPr>
              <w:jc w:val="center"/>
              <w:rPr>
                <w:rFonts w:hint="default" w:ascii="仿宋" w:hAnsi="仿宋" w:eastAsia="仿宋" w:cs="Times New Roman"/>
                <w:sz w:val="24"/>
                <w:szCs w:val="24"/>
                <w:lang w:val="en-US" w:eastAsia="zh-CN" w:bidi="ar-SA"/>
              </w:rPr>
            </w:pPr>
            <w:r>
              <w:rPr>
                <w:rFonts w:hint="default" w:ascii="仿宋" w:hAnsi="仿宋" w:eastAsia="仿宋"/>
                <w:sz w:val="24"/>
                <w:szCs w:val="24"/>
              </w:rPr>
              <w:t xml:space="preserve">价格分</w:t>
            </w:r>
            <w:r/>
          </w:p>
        </w:tc>
        <w:tc>
          <w:tcPr>
            <w:shd w:val="clear" w:color="auto" w:fill="auto"/>
            <w:tcBorders>
              <w:top w:val="single" w:color="auto" w:sz="6" w:space="0"/>
              <w:left w:val="single" w:color="auto" w:sz="6" w:space="0"/>
              <w:bottom w:val="single" w:color="auto" w:sz="6" w:space="0"/>
              <w:right w:val="single" w:color="auto" w:sz="6" w:space="0"/>
            </w:tcBorders>
            <w:tcW w:w="1000" w:type="dxa"/>
            <w:vAlign w:val="center"/>
            <w:textDirection w:val="lrTb"/>
            <w:noWrap w:val="false"/>
          </w:tcPr>
          <w:p>
            <w:pPr>
              <w:jc w:val="center"/>
              <w:rPr>
                <w:rFonts w:hint="default" w:ascii="仿宋" w:hAnsi="仿宋" w:eastAsia="仿宋" w:cs="Times New Roman"/>
                <w:sz w:val="24"/>
                <w:szCs w:val="24"/>
                <w:lang w:val="en-US" w:eastAsia="zh-CN" w:bidi="ar-SA"/>
              </w:rPr>
            </w:pPr>
            <w:r>
              <w:rPr>
                <w:rFonts w:hint="default" w:ascii="仿宋" w:hAnsi="仿宋" w:eastAsia="仿宋"/>
                <w:sz w:val="24"/>
                <w:szCs w:val="24"/>
              </w:rPr>
              <w:t xml:space="preserve">10</w:t>
            </w:r>
            <w:r/>
          </w:p>
        </w:tc>
        <w:tc>
          <w:tcPr>
            <w:shd w:val="clear" w:color="auto" w:fill="auto"/>
            <w:tcBorders>
              <w:top w:val="single" w:color="auto" w:sz="6" w:space="0"/>
              <w:left w:val="single" w:color="auto" w:sz="6" w:space="0"/>
              <w:bottom w:val="single" w:color="auto" w:sz="6" w:space="0"/>
              <w:right w:val="single" w:color="auto" w:sz="6" w:space="0"/>
            </w:tcBorders>
            <w:tcW w:w="5026" w:type="dxa"/>
            <w:vAlign w:val="center"/>
            <w:textDirection w:val="lrTb"/>
            <w:noWrap w:val="false"/>
          </w:tcPr>
          <w:p>
            <w:pPr>
              <w:jc w:val="left"/>
              <w:rPr>
                <w:rFonts w:hint="default" w:ascii="仿宋" w:hAnsi="仿宋" w:eastAsia="仿宋" w:cs="Times New Roman"/>
                <w:color w:val="000000"/>
                <w:sz w:val="24"/>
                <w:szCs w:val="24"/>
                <w:lang w:eastAsia="zh-CN"/>
              </w:rPr>
            </w:pPr>
            <w:r>
              <w:rPr>
                <w:rFonts w:hint="default" w:ascii="仿宋" w:hAnsi="仿宋" w:eastAsia="仿宋" w:cs="Times New Roman"/>
                <w:color w:val="000000"/>
                <w:sz w:val="24"/>
                <w:szCs w:val="24"/>
                <w:lang w:eastAsia="zh-CN"/>
              </w:rPr>
              <w:t xml:space="preserve"> 价格分应当采用低价优先法计算，即满足磋商文件要求且最后报价中最低报价为评审基准价，其价格分为满分。其他响应供应商的价格分统一按照下列公式计算：</w:t>
            </w:r>
            <w:r/>
          </w:p>
          <w:p>
            <w:pPr>
              <w:jc w:val="left"/>
              <w:rPr>
                <w:rFonts w:hint="default" w:ascii="仿宋" w:hAnsi="仿宋" w:eastAsia="仿宋" w:cs="Times New Roman"/>
                <w:color w:val="000000"/>
                <w:sz w:val="24"/>
                <w:szCs w:val="24"/>
                <w:lang w:eastAsia="zh-CN"/>
              </w:rPr>
            </w:pPr>
            <w:r>
              <w:rPr>
                <w:rFonts w:hint="default" w:ascii="仿宋" w:hAnsi="仿宋" w:eastAsia="仿宋" w:cs="Times New Roman"/>
                <w:color w:val="000000"/>
                <w:sz w:val="24"/>
                <w:szCs w:val="24"/>
                <w:lang w:eastAsia="zh-CN"/>
              </w:rPr>
              <w:t xml:space="preserve">最后报价得分=(评审基准价／最后报价)×价格分分值</w:t>
            </w:r>
            <w:r/>
          </w:p>
          <w:p>
            <w:pPr>
              <w:jc w:val="left"/>
              <w:rPr>
                <w:rFonts w:hint="default" w:ascii="仿宋" w:hAnsi="仿宋" w:eastAsia="仿宋" w:cs="Times New Roman"/>
                <w:color w:val="000000"/>
                <w:sz w:val="24"/>
                <w:szCs w:val="24"/>
                <w:lang w:val="en-US" w:eastAsia="zh-CN" w:bidi="ar-SA"/>
              </w:rPr>
            </w:pPr>
            <w:r>
              <w:rPr>
                <w:rFonts w:hint="default" w:ascii="仿宋" w:hAnsi="仿宋" w:eastAsia="仿宋" w:cs="Times New Roman"/>
                <w:color w:val="000000"/>
                <w:sz w:val="24"/>
                <w:szCs w:val="24"/>
                <w:lang w:eastAsia="zh-CN"/>
              </w:rPr>
              <w:t xml:space="preserve">磋商过程中，不得去掉报价中的最高报价和最低报价。因落实政府采购政策进行价格调整的，以调整后的价格计算评审基准价和最后报价。</w:t>
            </w:r>
            <w:r/>
          </w:p>
        </w:tc>
        <w:tc>
          <w:tcPr>
            <w:tcBorders>
              <w:top w:val="single" w:color="auto" w:sz="6" w:space="0"/>
              <w:left w:val="single" w:color="auto" w:sz="6" w:space="0"/>
              <w:bottom w:val="single" w:color="auto" w:sz="6" w:space="0"/>
              <w:right w:val="single" w:color="auto" w:sz="12" w:space="0"/>
            </w:tcBorders>
            <w:tcW w:w="892" w:type="dxa"/>
            <w:vAlign w:val="top"/>
            <w:textDirection w:val="lrTb"/>
            <w:noWrap w:val="false"/>
          </w:tcPr>
          <w:p>
            <w:pPr>
              <w:jc w:val="center"/>
              <w:rPr>
                <w:rFonts w:hint="default" w:ascii="仿宋" w:hAnsi="仿宋" w:eastAsia="仿宋"/>
                <w:color w:val="000000"/>
                <w:sz w:val="24"/>
                <w:szCs w:val="24"/>
              </w:rPr>
            </w:pPr>
            <w:r>
              <w:rPr>
                <w:rFonts w:hint="default" w:ascii="仿宋" w:hAnsi="仿宋" w:eastAsia="仿宋"/>
                <w:color w:val="000000"/>
                <w:sz w:val="24"/>
                <w:szCs w:val="24"/>
              </w:rPr>
            </w:r>
            <w:r/>
          </w:p>
        </w:tc>
      </w:tr>
      <w:tr>
        <w:trPr>
          <w:trHeight w:val="0"/>
        </w:trPr>
        <w:tc>
          <w:tcPr>
            <w:tcBorders>
              <w:top w:val="single" w:color="auto" w:sz="6" w:space="0"/>
              <w:left w:val="single" w:color="auto" w:sz="12" w:space="0"/>
              <w:bottom w:val="single" w:color="auto" w:sz="6" w:space="0"/>
              <w:right w:val="single" w:color="auto" w:sz="6" w:space="0"/>
            </w:tcBorders>
            <w:tcW w:w="959" w:type="dxa"/>
            <w:vAlign w:val="center"/>
            <w:textDirection w:val="lrTb"/>
            <w:noWrap w:val="false"/>
          </w:tcPr>
          <w:p>
            <w:pPr>
              <w:jc w:val="center"/>
              <w:rPr>
                <w:rFonts w:hint="default" w:ascii="仿宋" w:hAnsi="仿宋" w:eastAsia="仿宋"/>
                <w:sz w:val="24"/>
                <w:szCs w:val="24"/>
              </w:rPr>
            </w:pPr>
            <w:r>
              <w:rPr>
                <w:rFonts w:hint="default" w:ascii="仿宋" w:hAnsi="仿宋" w:eastAsia="仿宋"/>
                <w:sz w:val="24"/>
                <w:szCs w:val="24"/>
              </w:rPr>
              <w:t xml:space="preserve">合计</w:t>
            </w:r>
            <w:r/>
          </w:p>
        </w:tc>
        <w:tc>
          <w:tcPr>
            <w:tcBorders>
              <w:top w:val="single" w:color="auto" w:sz="6" w:space="0"/>
              <w:left w:val="single" w:color="auto" w:sz="6" w:space="0"/>
              <w:bottom w:val="single" w:color="auto" w:sz="6" w:space="0"/>
              <w:right w:val="single" w:color="auto" w:sz="6" w:space="0"/>
            </w:tcBorders>
            <w:tcW w:w="1693" w:type="dxa"/>
            <w:vAlign w:val="center"/>
            <w:textDirection w:val="lrTb"/>
            <w:noWrap w:val="false"/>
          </w:tcPr>
          <w:p>
            <w:pPr>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 xml:space="preserve">100</w:t>
            </w:r>
            <w:r/>
          </w:p>
        </w:tc>
        <w:tc>
          <w:tcPr>
            <w:gridSpan w:val="3"/>
            <w:tcBorders>
              <w:top w:val="single" w:color="auto" w:sz="6" w:space="0"/>
              <w:left w:val="single" w:color="auto" w:sz="6" w:space="0"/>
              <w:bottom w:val="single" w:color="auto" w:sz="6" w:space="0"/>
              <w:right w:val="single" w:color="auto" w:sz="12" w:space="0"/>
            </w:tcBorders>
            <w:tcW w:w="6918" w:type="dxa"/>
            <w:vAlign w:val="center"/>
            <w:textDirection w:val="lrTb"/>
            <w:noWrap w:val="false"/>
          </w:tcPr>
          <w:p>
            <w:pPr>
              <w:jc w:val="left"/>
              <w:rPr>
                <w:rFonts w:hint="default" w:ascii="仿宋" w:hAnsi="仿宋" w:eastAsia="仿宋" w:cs="Times New Roman"/>
                <w:color w:val="000000"/>
                <w:sz w:val="24"/>
                <w:szCs w:val="24"/>
                <w:lang w:eastAsia="zh-CN"/>
              </w:rPr>
            </w:pPr>
            <w:r>
              <w:rPr>
                <w:rFonts w:hint="default" w:ascii="仿宋" w:hAnsi="仿宋" w:eastAsia="仿宋" w:cs="Times New Roman"/>
                <w:color w:val="000000"/>
                <w:sz w:val="24"/>
                <w:szCs w:val="24"/>
                <w:lang w:eastAsia="zh-CN"/>
              </w:rPr>
            </w:r>
            <w:r/>
          </w:p>
        </w:tc>
      </w:tr>
    </w:tbl>
    <w:p>
      <w:pPr>
        <w:pStyle w:val="879"/>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44"/>
          <w:szCs w:val="28"/>
        </w:rPr>
        <w:br w:type="page" w:clear="all"/>
      </w:r>
      <w:bookmarkStart w:id="114" w:name="_Toc28196"/>
      <w:r>
        <w:rPr>
          <w:rFonts w:hint="eastAsia" w:ascii="方正小标宋简体" w:eastAsia="方正小标宋简体"/>
          <w:bCs/>
          <w:sz w:val="32"/>
          <w:szCs w:val="32"/>
        </w:rPr>
        <w:t xml:space="preserve">第6章 竞争性磋商响应文件组成</w:t>
      </w:r>
      <w:bookmarkEnd w:id="114"/>
      <w:r/>
      <w:r/>
    </w:p>
    <w:p>
      <w:pPr>
        <w:pStyle w:val="879"/>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如皋市政府采购竞争性磋商响应文件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rPr>
          <w:rFonts w:hint="eastAsia" w:ascii="宋体" w:hAnsi="宋体"/>
          <w:b/>
          <w:sz w:val="32"/>
          <w:szCs w:val="32"/>
          <w:lang w:val="en-US" w:eastAsia="zh-CN"/>
        </w:rPr>
      </w:pPr>
      <w:r>
        <w:rPr>
          <w:rFonts w:hint="eastAsia" w:ascii="宋体" w:hAnsi="宋体"/>
          <w:b/>
          <w:sz w:val="32"/>
          <w:szCs w:val="32"/>
        </w:rPr>
        <w:t xml:space="preserve">项目名称：</w:t>
      </w:r>
      <w:r>
        <w:rPr>
          <w:rFonts w:hint="eastAsia" w:ascii="宋体" w:hAnsi="宋体"/>
          <w:b/>
          <w:sz w:val="32"/>
          <w:szCs w:val="32"/>
          <w:lang w:val="en-US" w:eastAsia="zh-CN"/>
        </w:rPr>
        <w:t xml:space="preserve">“2026年安康关爱行动”(老年人意外伤害保险)采购项目</w:t>
      </w:r>
      <w:r/>
    </w:p>
    <w:p>
      <w:pPr>
        <w:rPr>
          <w:rFonts w:hint="eastAsia" w:ascii="宋体" w:hAnsi="宋体" w:eastAsia="宋体"/>
          <w:b/>
          <w:sz w:val="32"/>
          <w:szCs w:val="32"/>
          <w:u w:val="single"/>
          <w:lang w:val="en-US" w:eastAsia="zh-CN"/>
        </w:rPr>
      </w:pPr>
      <w:r>
        <w:rPr>
          <w:rFonts w:hint="eastAsia" w:ascii="宋体" w:hAnsi="宋体"/>
          <w:b/>
          <w:sz w:val="32"/>
          <w:szCs w:val="32"/>
        </w:rPr>
        <w:t xml:space="preserve">项目编号：</w:t>
      </w:r>
      <w:r>
        <w:rPr>
          <w:rFonts w:hint="eastAsia" w:ascii="宋体" w:hAnsi="宋体"/>
          <w:b/>
          <w:sz w:val="32"/>
          <w:szCs w:val="32"/>
          <w:lang w:val="en-US" w:eastAsia="zh-CN"/>
        </w:rPr>
        <w:t xml:space="preserve">JSZC-320682-NTJW-C2026-0014</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851"/>
        <w:spacing w:line="240" w:lineRule="auto"/>
        <w:rPr>
          <w:rFonts w:ascii="文鼎CS楷体" w:eastAsia="文鼎CS楷体"/>
          <w:b/>
          <w:bCs/>
          <w:sz w:val="32"/>
          <w:szCs w:val="32"/>
        </w:rPr>
      </w:pPr>
      <w:r>
        <w:rPr>
          <w:rFonts w:ascii="文鼎CS楷体" w:eastAsia="文鼎CS楷体"/>
          <w:b/>
          <w:bCs/>
          <w:sz w:val="32"/>
          <w:szCs w:val="32"/>
        </w:rPr>
      </w:r>
      <w:r/>
    </w:p>
    <w:p>
      <w:pPr>
        <w:pStyle w:val="851"/>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w:t>
      </w:r>
      <w:r>
        <w:rPr>
          <w:rFonts w:hint="eastAsia" w:ascii="宋体" w:hAnsi="宋体"/>
          <w:b/>
          <w:color w:val="000000"/>
          <w:sz w:val="32"/>
          <w:szCs w:val="32"/>
          <w:u w:val="single"/>
        </w:rPr>
        <w:t xml:space="preserve">   </w:t>
      </w:r>
      <w:r>
        <w:rPr>
          <w:rFonts w:hint="eastAsia" w:ascii="宋体" w:hAnsi="宋体"/>
          <w:b/>
          <w:color w:val="000000"/>
          <w:sz w:val="32"/>
          <w:szCs w:val="32"/>
        </w:rPr>
        <w:t xml:space="preserve">月</w:t>
      </w:r>
      <w:r>
        <w:rPr>
          <w:rFonts w:hint="eastAsia" w:ascii="宋体" w:hAnsi="宋体"/>
          <w:b/>
          <w:color w:val="000000"/>
          <w:sz w:val="32"/>
          <w:szCs w:val="32"/>
          <w:u w:val="single"/>
        </w:rPr>
        <w:t xml:space="preserve">   </w:t>
      </w:r>
      <w:r>
        <w:rPr>
          <w:rFonts w:hint="eastAsia" w:ascii="宋体" w:hAnsi="宋体"/>
          <w:b/>
          <w:color w:val="000000"/>
          <w:sz w:val="32"/>
          <w:szCs w:val="32"/>
        </w:rPr>
        <w:t xml:space="preserve">日</w:t>
      </w:r>
      <w:r/>
    </w:p>
    <w:p>
      <w:pPr>
        <w:ind w:firstLine="954"/>
        <w:rPr>
          <w:rFonts w:ascii="宋体" w:hAnsi="宋体"/>
          <w:b/>
          <w:color w:val="000000"/>
          <w:sz w:val="24"/>
        </w:rPr>
      </w:pPr>
      <w:r>
        <w:rPr>
          <w:rFonts w:ascii="宋体" w:hAnsi="宋体"/>
          <w:b/>
          <w:color w:val="000000"/>
          <w:sz w:val="24"/>
        </w:rPr>
      </w:r>
      <w:r/>
    </w:p>
    <w:p>
      <w:pPr>
        <w:ind w:firstLine="560"/>
        <w:rPr>
          <w:rFonts w:ascii="仿宋" w:hAnsi="仿宋" w:eastAsia="仿宋"/>
          <w:sz w:val="28"/>
          <w:szCs w:val="28"/>
        </w:rPr>
        <w:outlineLvl w:val="1"/>
      </w:pPr>
      <w:r/>
      <w:bookmarkStart w:id="115" w:name="_Toc29696"/>
      <w:r>
        <w:rPr>
          <w:rFonts w:hint="eastAsia" w:ascii="黑体" w:hAnsi="黑体" w:eastAsia="黑体"/>
          <w:sz w:val="28"/>
          <w:szCs w:val="28"/>
        </w:rPr>
        <w:t xml:space="preserve">一、资格证明文件</w:t>
      </w:r>
      <w:bookmarkEnd w:id="115"/>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在响应文件提交截止时间前，没有被“信用中国”（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 月日</w:t>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t xml:space="preserve">（六）项目实施所必须的许可资质证明材料</w:t>
      </w:r>
      <w:r/>
    </w:p>
    <w:p>
      <w:pPr>
        <w:ind w:firstLine="562"/>
        <w:jc w:val="left"/>
        <w:spacing w:before="50"/>
        <w:rPr>
          <w:rFonts w:ascii="仿宋" w:hAnsi="仿宋" w:eastAsia="仿宋"/>
          <w:sz w:val="28"/>
          <w:szCs w:val="28"/>
          <w:highlight w:val="none"/>
        </w:rPr>
      </w:pPr>
      <w:r>
        <w:rPr>
          <w:rFonts w:hint="eastAsia" w:ascii="仿宋" w:hAnsi="仿宋" w:eastAsia="仿宋"/>
          <w:b/>
          <w:bCs/>
          <w:sz w:val="28"/>
          <w:szCs w:val="28"/>
          <w:highlight w:val="none"/>
          <w:lang w:val="en-US" w:eastAsia="zh-CN"/>
        </w:rPr>
        <w:t xml:space="preserve">响应</w:t>
      </w:r>
      <w:r>
        <w:rPr>
          <w:rFonts w:hint="eastAsia" w:ascii="仿宋" w:hAnsi="仿宋" w:eastAsia="仿宋"/>
          <w:b/>
          <w:bCs/>
          <w:sz w:val="28"/>
          <w:szCs w:val="28"/>
          <w:highlight w:val="none"/>
        </w:rPr>
        <w:t xml:space="preserve">供应商须具备中国保险监督管理机构颁发的《经营保险业务许可证》。</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（七）</w:t>
      </w:r>
      <w:r>
        <w:rPr>
          <w:rFonts w:hint="eastAsia" w:ascii="仿宋" w:hAnsi="仿宋" w:eastAsia="仿宋"/>
          <w:sz w:val="28"/>
          <w:szCs w:val="28"/>
          <w:lang w:eastAsia="zh-CN"/>
        </w:rPr>
        <w:t xml:space="preserve">法定代表人或属地负责人</w:t>
      </w:r>
      <w:r>
        <w:rPr>
          <w:rFonts w:hint="eastAsia" w:ascii="仿宋" w:hAnsi="仿宋" w:eastAsia="仿宋"/>
          <w:sz w:val="28"/>
          <w:szCs w:val="28"/>
        </w:rPr>
        <w:t xml:space="preserve">身份证明及身份证复印件</w:t>
      </w:r>
      <w:r/>
    </w:p>
    <w:p>
      <w:pPr>
        <w:ind w:left="0" w:right="0" w:firstLine="562"/>
        <w:jc w:val="center"/>
        <w:keepLines w:val="0"/>
        <w:keepNext w:val="0"/>
        <w:spacing w:before="5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b/>
          <w:bCs/>
          <w:sz w:val="28"/>
          <w:szCs w:val="28"/>
          <w:highlight w:val="none"/>
          <w:lang w:val="en-US" w:eastAsia="zh-CN" w:bidi="ar"/>
        </w:rPr>
        <w:t xml:space="preserve">法定代表人或属地负责人身份证明</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供应商名称：</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Times New Roman"/>
          <w:sz w:val="28"/>
          <w:szCs w:val="28"/>
          <w:highlight w:val="none"/>
          <w:u w:val="singl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单位性质：</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Times New Roman"/>
          <w:sz w:val="28"/>
          <w:szCs w:val="28"/>
          <w:highlight w:val="none"/>
          <w:u w:val="singl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地址：</w:t>
      </w:r>
      <w:r>
        <w:rPr>
          <w:rFonts w:hint="eastAsia" w:ascii="仿宋" w:hAnsi="仿宋" w:eastAsia="仿宋" w:cs="Times New Roman"/>
          <w:sz w:val="28"/>
          <w:szCs w:val="28"/>
          <w:highlight w:val="none"/>
          <w:u w:val="single"/>
          <w:lang w:val="en-US" w:eastAsia="zh-CN" w:bidi="ar"/>
        </w:rPr>
        <w:t xml:space="preserve">                        </w:t>
      </w:r>
      <w:r>
        <w:rPr>
          <w:rFonts w:hint="eastAsia" w:ascii="仿宋" w:hAnsi="仿宋" w:eastAsia="仿宋" w:cs="Times New Roman"/>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成立时间：</w:t>
      </w:r>
      <w:r>
        <w:rPr>
          <w:rFonts w:hint="eastAsia" w:ascii="仿宋" w:hAnsi="仿宋" w:eastAsia="仿宋" w:cs="Times New Roman"/>
          <w:sz w:val="28"/>
          <w:szCs w:val="28"/>
          <w:highlight w:val="none"/>
          <w:u w:val="single"/>
          <w:lang w:val="en-US" w:eastAsia="zh-CN" w:bidi="ar"/>
        </w:rPr>
        <w:t xml:space="preserve">   </w:t>
      </w:r>
      <w:r>
        <w:rPr>
          <w:rFonts w:hint="eastAsia" w:ascii="仿宋" w:hAnsi="仿宋" w:eastAsia="仿宋" w:cs="仿宋"/>
          <w:sz w:val="28"/>
          <w:szCs w:val="28"/>
          <w:highlight w:val="none"/>
          <w:lang w:val="en-US" w:eastAsia="zh-CN" w:bidi="ar"/>
        </w:rPr>
        <w:t xml:space="preserve">年</w:t>
      </w:r>
      <w:r>
        <w:rPr>
          <w:rFonts w:hint="eastAsia" w:ascii="仿宋" w:hAnsi="仿宋" w:eastAsia="仿宋" w:cs="Times New Roman"/>
          <w:sz w:val="28"/>
          <w:szCs w:val="28"/>
          <w:highlight w:val="none"/>
          <w:u w:val="single"/>
          <w:lang w:val="en-US" w:eastAsia="zh-CN" w:bidi="ar"/>
        </w:rPr>
        <w:t xml:space="preserve">   </w:t>
      </w:r>
      <w:r>
        <w:rPr>
          <w:rFonts w:hint="eastAsia" w:ascii="仿宋" w:hAnsi="仿宋" w:eastAsia="仿宋" w:cs="仿宋"/>
          <w:sz w:val="28"/>
          <w:szCs w:val="28"/>
          <w:highlight w:val="none"/>
          <w:lang w:val="en-US" w:eastAsia="zh-CN" w:bidi="ar"/>
        </w:rPr>
        <w:t xml:space="preserve">月</w:t>
      </w:r>
      <w:r>
        <w:rPr>
          <w:rFonts w:hint="eastAsia" w:ascii="仿宋" w:hAnsi="仿宋" w:eastAsia="仿宋" w:cs="Times New Roman"/>
          <w:sz w:val="28"/>
          <w:szCs w:val="28"/>
          <w:highlight w:val="none"/>
          <w:u w:val="single"/>
          <w:lang w:val="en-US" w:eastAsia="zh-CN" w:bidi="ar"/>
        </w:rPr>
        <w:t xml:space="preserve">   </w:t>
      </w:r>
      <w:r>
        <w:rPr>
          <w:rFonts w:hint="eastAsia" w:ascii="仿宋" w:hAnsi="仿宋" w:eastAsia="仿宋" w:cs="仿宋"/>
          <w:sz w:val="28"/>
          <w:szCs w:val="28"/>
          <w:highlight w:val="none"/>
          <w:lang w:val="en-US" w:eastAsia="zh-CN" w:bidi="ar"/>
        </w:rPr>
        <w:t xml:space="preserve">日</w:t>
      </w:r>
      <w:r>
        <w:rPr>
          <w:rFonts w:hint="eastAsia" w:ascii="仿宋" w:hAnsi="仿宋" w:eastAsia="仿宋" w:cs="Times New Roman"/>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经营期限：</w:t>
      </w:r>
      <w:r>
        <w:rPr>
          <w:rFonts w:hint="eastAsia" w:ascii="仿宋" w:hAnsi="仿宋" w:eastAsia="仿宋" w:cs="Times New Roman"/>
          <w:sz w:val="28"/>
          <w:szCs w:val="28"/>
          <w:highlight w:val="none"/>
          <w:u w:val="single"/>
          <w:lang w:val="en-US" w:eastAsia="zh-CN" w:bidi="ar"/>
        </w:rPr>
        <w:t xml:space="preserve">                     </w:t>
      </w:r>
      <w:r>
        <w:rPr>
          <w:rFonts w:hint="eastAsia" w:ascii="仿宋" w:hAnsi="仿宋" w:eastAsia="仿宋" w:cs="Times New Roman"/>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姓名：</w:t>
      </w:r>
      <w:r>
        <w:rPr>
          <w:rFonts w:hint="eastAsia" w:ascii="仿宋" w:hAnsi="仿宋" w:eastAsia="仿宋" w:cs="Times New Roman"/>
          <w:sz w:val="28"/>
          <w:szCs w:val="28"/>
          <w:highlight w:val="none"/>
          <w:u w:val="single"/>
          <w:lang w:val="en-US" w:eastAsia="zh-CN" w:bidi="ar"/>
        </w:rPr>
        <w:t xml:space="preserve">         </w:t>
      </w:r>
      <w:r>
        <w:rPr>
          <w:rFonts w:hint="eastAsia" w:ascii="仿宋" w:hAnsi="仿宋" w:eastAsia="仿宋" w:cs="仿宋"/>
          <w:sz w:val="28"/>
          <w:szCs w:val="28"/>
          <w:highlight w:val="none"/>
          <w:lang w:val="en-US" w:eastAsia="zh-CN" w:bidi="ar"/>
        </w:rPr>
        <w:t xml:space="preserve">性别：</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Times New Roman"/>
          <w:sz w:val="28"/>
          <w:szCs w:val="28"/>
          <w:highlight w:val="none"/>
          <w:u w:val="singl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年龄：</w:t>
      </w:r>
      <w:r>
        <w:rPr>
          <w:rFonts w:hint="eastAsia" w:ascii="仿宋" w:hAnsi="仿宋" w:eastAsia="仿宋" w:cs="Times New Roman"/>
          <w:sz w:val="28"/>
          <w:szCs w:val="28"/>
          <w:highlight w:val="none"/>
          <w:u w:val="single"/>
          <w:lang w:val="en-US" w:eastAsia="zh-CN" w:bidi="ar"/>
        </w:rPr>
        <w:t xml:space="preserve">         </w:t>
      </w:r>
      <w:r>
        <w:rPr>
          <w:rFonts w:hint="eastAsia" w:ascii="仿宋" w:hAnsi="仿宋" w:eastAsia="仿宋" w:cs="仿宋"/>
          <w:sz w:val="28"/>
          <w:szCs w:val="28"/>
          <w:highlight w:val="none"/>
          <w:lang w:val="en-US" w:eastAsia="zh-CN" w:bidi="ar"/>
        </w:rPr>
        <w:t xml:space="preserve">职务：</w:t>
      </w:r>
      <w:r>
        <w:rPr>
          <w:rFonts w:hint="eastAsia" w:ascii="仿宋" w:hAnsi="仿宋" w:eastAsia="仿宋" w:cs="Times New Roman"/>
          <w:sz w:val="28"/>
          <w:szCs w:val="28"/>
          <w:highlight w:val="none"/>
          <w:u w:val="single"/>
          <w:lang w:val="en-US" w:eastAsia="zh-CN" w:bidi="ar"/>
        </w:rPr>
        <w:t xml:space="preserve">         </w:t>
      </w:r>
      <w:r>
        <w:rPr>
          <w:rFonts w:hint="eastAsia" w:ascii="仿宋" w:hAnsi="仿宋" w:eastAsia="仿宋" w:cs="Times New Roman"/>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系</w:t>
      </w:r>
      <w:r>
        <w:rPr>
          <w:rFonts w:hint="eastAsia" w:ascii="仿宋" w:hAnsi="仿宋" w:eastAsia="仿宋" w:cs="Times New Roman"/>
          <w:sz w:val="28"/>
          <w:szCs w:val="28"/>
          <w:highlight w:val="none"/>
          <w:u w:val="single"/>
          <w:lang w:val="en-US" w:eastAsia="zh-CN" w:bidi="ar"/>
        </w:rPr>
        <w:t xml:space="preserve">              </w:t>
      </w:r>
      <w:r>
        <w:rPr>
          <w:rFonts w:hint="eastAsia" w:ascii="仿宋" w:hAnsi="仿宋" w:eastAsia="仿宋" w:cs="仿宋"/>
          <w:sz w:val="28"/>
          <w:szCs w:val="28"/>
          <w:highlight w:val="none"/>
          <w:lang w:val="en-US" w:eastAsia="zh-CN" w:bidi="ar"/>
        </w:rPr>
        <w:t xml:space="preserve">（供应商名称）的法定代表人或属地负责人。</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特此证明。</w:t>
      </w:r>
      <w:r>
        <w:rPr>
          <w:rFonts w:hint="eastAsia" w:ascii="仿宋" w:hAnsi="仿宋" w:eastAsia="仿宋" w:cs="Times New Roman"/>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Times New Roman"/>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法定代表人或属地负责人身份证</w:t>
      </w:r>
      <w:r/>
    </w:p>
    <w:p>
      <w:pPr>
        <w:ind w:left="0" w:right="0" w:firstLine="560"/>
        <w:jc w:val="right"/>
        <w:keepLines w:val="0"/>
        <w:keepNext w:val="0"/>
        <w:spacing w:before="5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供应商名称（公章）：</w:t>
      </w:r>
      <w:r>
        <w:rPr>
          <w:rFonts w:hint="eastAsia" w:ascii="仿宋" w:hAnsi="仿宋" w:eastAsia="仿宋" w:cs="Times New Roman"/>
          <w:sz w:val="28"/>
          <w:szCs w:val="28"/>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仿宋" w:hAnsi="仿宋" w:eastAsia="仿宋" w:cs="仿宋"/>
          <w:sz w:val="28"/>
          <w:szCs w:val="28"/>
          <w:highlight w:val="none"/>
        </w:rPr>
        <w:suppressLineNumbers w:val="0"/>
      </w:pP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日期：</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年</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月</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日 </w:t>
      </w:r>
      <w:r/>
    </w:p>
    <w:p>
      <w:pPr>
        <w:jc w:val="left"/>
        <w:widowControl/>
        <w:rPr>
          <w:rFonts w:ascii="仿宋" w:hAnsi="仿宋" w:eastAsia="仿宋"/>
          <w:sz w:val="28"/>
          <w:szCs w:val="28"/>
        </w:rPr>
      </w:pPr>
      <w:r>
        <w:rPr>
          <w:rFonts w:ascii="仿宋" w:hAnsi="仿宋" w:eastAsia="仿宋"/>
          <w:sz w:val="28"/>
          <w:szCs w:val="28"/>
        </w:rPr>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（八）</w:t>
      </w:r>
      <w:r>
        <w:rPr>
          <w:rFonts w:hint="eastAsia" w:ascii="仿宋" w:hAnsi="仿宋" w:eastAsia="仿宋"/>
          <w:sz w:val="28"/>
          <w:szCs w:val="28"/>
          <w:highlight w:val="none"/>
          <w:lang w:eastAsia="zh-CN"/>
        </w:rPr>
        <w:t xml:space="preserve">法定代表人或属地负责人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lang w:eastAsia="zh-CN"/>
        </w:rPr>
        <w:t xml:space="preserve">法定代表人或属地负责人</w:t>
      </w:r>
      <w:r>
        <w:rPr>
          <w:rFonts w:hint="eastAsia" w:ascii="方正小标宋简体" w:eastAsia="方正小标宋简体"/>
          <w:sz w:val="36"/>
          <w:szCs w:val="36"/>
          <w:highlight w:val="none"/>
        </w:rPr>
        <w:t xml:space="preserve">授权委托书</w:t>
      </w:r>
      <w:r/>
    </w:p>
    <w:p>
      <w:pPr>
        <w:pStyle w:val="881"/>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rPr>
        <w:t xml:space="preserve">______      ____</w:t>
      </w:r>
      <w:r>
        <w:rPr>
          <w:rFonts w:hint="eastAsia" w:ascii="仿宋" w:hAnsi="仿宋" w:eastAsia="仿宋"/>
          <w:color w:val="auto"/>
          <w:sz w:val="28"/>
          <w:szCs w:val="28"/>
          <w:highlight w:val="none"/>
        </w:rPr>
        <w:t xml:space="preserve">__（供应商名称）授权________________（代理人的姓名）为我方就项目名称：</w:t>
      </w:r>
      <w:r>
        <w:rPr>
          <w:rFonts w:hint="eastAsia" w:ascii="仿宋" w:hAnsi="仿宋" w:eastAsia="仿宋"/>
          <w:color w:val="auto"/>
          <w:sz w:val="28"/>
          <w:szCs w:val="28"/>
          <w:highlight w:val="none"/>
          <w:lang w:val="en-US" w:eastAsia="zh-CN"/>
        </w:rPr>
        <w:t xml:space="preserve">“2026年安康关爱行动”(老年人意外伤害保险)采购项目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JSZC-320682-NTJW-C2026-0014</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881"/>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881"/>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81"/>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lang w:eastAsia="zh-CN"/>
        </w:rPr>
        <w:t xml:space="preserve">法定代表人或属地负责人</w:t>
      </w:r>
      <w:r>
        <w:rPr>
          <w:rFonts w:hint="eastAsia" w:ascii="仿宋" w:hAnsi="仿宋" w:eastAsia="仿宋"/>
          <w:color w:val="auto"/>
          <w:sz w:val="28"/>
          <w:szCs w:val="28"/>
          <w:highlight w:val="none"/>
        </w:rPr>
        <w:t xml:space="preserve">（签字）： </w:t>
      </w:r>
      <w:r/>
    </w:p>
    <w:p>
      <w:pPr>
        <w:pStyle w:val="881"/>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881"/>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881"/>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81"/>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881"/>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881"/>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rPr>
        <w:t xml:space="preserve">联系电话（手机）：                    </w:t>
      </w:r>
      <w:r/>
    </w:p>
    <w:p>
      <w:pPr>
        <w:pStyle w:val="881"/>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81"/>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881"/>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881"/>
        <w:ind w:firstLine="480"/>
        <w:spacing w:line="500" w:lineRule="exact"/>
        <w:rPr>
          <w:rFonts w:ascii="仿宋" w:hAnsi="仿宋" w:eastAsia="仿宋"/>
          <w:color w:val="auto"/>
          <w:sz w:val="28"/>
          <w:szCs w:val="28"/>
          <w:highlight w:val="none"/>
        </w:rPr>
      </w:pPr>
      <w:r/>
      <w:bookmarkStart w:id="116" w:name="_格式3__银行出具的资信证明"/>
      <w:r/>
      <w:bookmarkEnd w:id="116"/>
      <w:r/>
      <w:bookmarkStart w:id="117" w:name="_Hlt26955070"/>
      <w:r/>
      <w:bookmarkEnd w:id="117"/>
      <w:r/>
      <w:bookmarkStart w:id="118" w:name="_Hlt26671380"/>
      <w:r/>
      <w:bookmarkEnd w:id="118"/>
      <w:r/>
      <w:r/>
    </w:p>
    <w:p>
      <w:pPr>
        <w:pStyle w:val="846"/>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法定代表人或属地负责人</w:t>
      </w:r>
      <w:r>
        <w:rPr>
          <w:rFonts w:hint="eastAsia" w:ascii="仿宋" w:hAnsi="仿宋" w:eastAsia="仿宋"/>
          <w:sz w:val="28"/>
          <w:szCs w:val="28"/>
          <w:highlight w:val="none"/>
        </w:rPr>
        <w:t xml:space="preserve">身份证复印件</w:t>
      </w:r>
      <w:r/>
    </w:p>
    <w:p>
      <w:pPr>
        <w:pStyle w:val="846"/>
        <w:ind w:firstLine="140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846"/>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846"/>
        <w:ind w:firstLine="49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代理人身份证复印件</w:t>
      </w:r>
      <w:r/>
    </w:p>
    <w:p>
      <w:pPr>
        <w:pStyle w:val="846"/>
        <w:rPr>
          <w:rFonts w:ascii="宋体" w:hAnsi="宋体"/>
          <w:sz w:val="24"/>
          <w:highlight w:val="none"/>
        </w:rPr>
      </w:pPr>
      <w:r>
        <w:rPr>
          <w:rFonts w:ascii="宋体" w:hAnsi="宋体"/>
          <w:sz w:val="24"/>
          <w:highlight w:val="none"/>
        </w:rPr>
      </w:r>
      <w:r/>
    </w:p>
    <w:p>
      <w:pPr>
        <w:ind w:firstLine="480"/>
        <w:jc w:val="left"/>
        <w:spacing w:before="50"/>
        <w:rPr>
          <w:rFonts w:ascii="仿宋" w:hAnsi="仿宋" w:eastAsia="仿宋"/>
          <w:sz w:val="24"/>
          <w:highlight w:val="none"/>
        </w:rPr>
      </w:pPr>
      <w:r>
        <w:rPr>
          <w:rFonts w:ascii="仿宋" w:hAnsi="仿宋" w:eastAsia="仿宋"/>
          <w:sz w:val="24"/>
          <w:highlight w:val="none"/>
        </w:rPr>
      </w:r>
      <w:r/>
    </w:p>
    <w:p>
      <w:pPr>
        <w:ind w:firstLine="480"/>
        <w:jc w:val="left"/>
        <w:spacing w:before="50"/>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九</w:t>
      </w:r>
      <w:r>
        <w:rPr>
          <w:rFonts w:hint="eastAsia" w:ascii="仿宋" w:hAnsi="仿宋" w:eastAsia="仿宋"/>
          <w:bCs/>
          <w:sz w:val="28"/>
          <w:szCs w:val="28"/>
          <w:highlight w:val="none"/>
        </w:rPr>
        <w:t xml:space="preserve">）</w:t>
      </w:r>
      <w:r>
        <w:rPr>
          <w:rFonts w:hint="eastAsia" w:ascii="仿宋" w:hAnsi="仿宋" w:eastAsia="仿宋" w:cs="Arial"/>
          <w:sz w:val="28"/>
          <w:szCs w:val="28"/>
          <w:highlight w:val="none"/>
        </w:rPr>
        <w:t xml:space="preserve">磋商响应函</w:t>
      </w:r>
      <w:r/>
    </w:p>
    <w:p>
      <w:pPr>
        <w:jc w:val="center"/>
        <w:spacing w:before="50"/>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竞争性磋商响应函</w:t>
      </w:r>
      <w:r/>
    </w:p>
    <w:p>
      <w:pPr>
        <w:pStyle w:val="881"/>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lang w:val="en-US" w:eastAsia="zh-CN"/>
        </w:rPr>
        <w:t xml:space="preserve">如皋市民政局</w:t>
      </w:r>
      <w:r/>
    </w:p>
    <w:p>
      <w:pPr>
        <w:pStyle w:val="881"/>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lang w:val="en-US" w:eastAsia="zh-CN"/>
        </w:rPr>
        <w:t xml:space="preserve">“2026年安康关爱行动”(老年人意外伤害保险)采购项目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JSZC-320682-NTJW-C2026-0014</w:t>
      </w:r>
      <w:r>
        <w:rPr>
          <w:rFonts w:hint="eastAsia" w:ascii="仿宋" w:hAnsi="仿宋" w:eastAsia="仿宋"/>
          <w:color w:val="auto"/>
          <w:sz w:val="28"/>
          <w:szCs w:val="28"/>
          <w:highlight w:val="none"/>
        </w:rPr>
        <w:t xml:space="preserve">）竞争性磋商文件，正式授权下述签字人_________ (姓名和职务)代表我方______________（供应商的名称），全权处理本次项目磋商采购的有关事宜。</w:t>
      </w:r>
      <w:r/>
    </w:p>
    <w:p>
      <w:pPr>
        <w:pStyle w:val="881"/>
        <w:ind w:firstLine="560"/>
        <w:spacing w:line="500" w:lineRule="exact"/>
        <w:rPr>
          <w:rFonts w:ascii="仿宋" w:hAnsi="仿宋" w:eastAsia="仿宋"/>
          <w:color w:val="auto"/>
          <w:sz w:val="28"/>
          <w:szCs w:val="28"/>
        </w:rPr>
      </w:pPr>
      <w:r>
        <w:rPr>
          <w:rFonts w:hint="eastAsia" w:ascii="仿宋" w:hAnsi="仿宋" w:eastAsia="仿宋"/>
          <w:color w:val="auto"/>
          <w:sz w:val="28"/>
          <w:szCs w:val="28"/>
          <w:highlight w:val="none"/>
        </w:rPr>
        <w:t xml:space="preserve">据此函，__________（签字人）兹宣布同</w:t>
      </w:r>
      <w:r>
        <w:rPr>
          <w:rFonts w:hint="eastAsia" w:ascii="仿宋" w:hAnsi="仿宋" w:eastAsia="仿宋"/>
          <w:color w:val="auto"/>
          <w:sz w:val="28"/>
          <w:szCs w:val="28"/>
        </w:rPr>
        <w:t xml:space="preserve">意如下：</w:t>
      </w:r>
      <w:r/>
    </w:p>
    <w:p>
      <w:pPr>
        <w:pStyle w:val="88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1.按磋商文件规定的各项要求，向买方提供所需货物、服务。</w:t>
      </w:r>
      <w:r/>
    </w:p>
    <w:p>
      <w:pPr>
        <w:pStyle w:val="88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2.我们已详细审核全部磋商文件及其有效补充文件，我们知道必须放弃提出含糊不清或误解问题的权利。</w:t>
      </w:r>
      <w:r/>
    </w:p>
    <w:p>
      <w:pPr>
        <w:pStyle w:val="88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3.我们同意从规定的响应文件接收截止时间起遵循本响应文件，并在规定的磋商有效期期满之前均具有约束力。</w:t>
      </w:r>
      <w:r/>
    </w:p>
    <w:p>
      <w:pPr>
        <w:pStyle w:val="88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4.同意向贵方提供贵方可能另外要求的与竞争性磋商活动有关的任何证据或资料，并保证我方已提供和将要提供的文件是真实的、准确的。</w:t>
      </w:r>
      <w:r/>
    </w:p>
    <w:p>
      <w:pPr>
        <w:pStyle w:val="88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88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6.我方将根据竞争性磋商文件的规定，严格履行合同的责任和义务，并保证在磋商文件规定的时间完成项目。</w:t>
      </w:r>
      <w:r/>
    </w:p>
    <w:p>
      <w:pPr>
        <w:pStyle w:val="88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7.遵守竞争性磋商文件中要求的收费项目和标准。</w:t>
      </w:r>
      <w:r/>
    </w:p>
    <w:p>
      <w:pPr>
        <w:pStyle w:val="88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8.与本次竞争性磋商活动有关的正式通讯地址为：</w:t>
      </w:r>
      <w:r/>
    </w:p>
    <w:p>
      <w:pPr>
        <w:pStyle w:val="881"/>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881"/>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881"/>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881"/>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881"/>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rPr>
          <w:rFonts w:ascii="仿宋" w:hAnsi="仿宋" w:eastAsia="仿宋"/>
          <w:b/>
          <w:bCs/>
          <w:sz w:val="28"/>
          <w:szCs w:val="28"/>
          <w:highlight w:val="none"/>
        </w:rPr>
      </w:pPr>
      <w:r>
        <w:rPr>
          <w:rFonts w:ascii="仿宋" w:hAnsi="仿宋" w:eastAsia="仿宋"/>
          <w:bCs/>
          <w:sz w:val="28"/>
          <w:szCs w:val="28"/>
        </w:rPr>
        <w:br w:type="page" w:clear="all"/>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十</w:t>
      </w:r>
      <w:r>
        <w:rPr>
          <w:rFonts w:hint="eastAsia" w:ascii="仿宋" w:hAnsi="仿宋" w:eastAsia="仿宋"/>
          <w:bCs/>
          <w:sz w:val="28"/>
          <w:szCs w:val="28"/>
          <w:highlight w:val="none"/>
        </w:rPr>
        <w:t xml:space="preserve">）</w:t>
      </w:r>
      <w:r>
        <w:rPr>
          <w:rFonts w:hint="eastAsia" w:ascii="仿宋" w:hAnsi="仿宋" w:eastAsia="仿宋"/>
          <w:sz w:val="28"/>
          <w:szCs w:val="28"/>
          <w:highlight w:val="none"/>
        </w:rPr>
        <w:t xml:space="preserve">其他资格证明材料</w:t>
      </w:r>
      <w:r/>
    </w:p>
    <w:p>
      <w:pPr>
        <w:ind w:firstLine="562"/>
        <w:rPr>
          <w:rFonts w:ascii="仿宋" w:hAnsi="仿宋" w:eastAsia="仿宋"/>
          <w:b/>
          <w:sz w:val="28"/>
          <w:szCs w:val="28"/>
        </w:rPr>
      </w:pPr>
      <w:r>
        <w:rPr>
          <w:rFonts w:hint="eastAsia" w:ascii="仿宋" w:hAnsi="仿宋" w:eastAsia="仿宋"/>
          <w:b/>
          <w:sz w:val="28"/>
          <w:szCs w:val="28"/>
          <w:highlight w:val="none"/>
        </w:rPr>
        <w:t xml:space="preserve">注意：以上资格证明文件中要求加盖公章的，必须加盖公章；如供应商组成联合体参加磋商，则联合体各方均</w:t>
      </w:r>
      <w:r>
        <w:rPr>
          <w:rFonts w:hint="eastAsia" w:ascii="仿宋" w:hAnsi="仿宋" w:eastAsia="仿宋"/>
          <w:b/>
          <w:sz w:val="28"/>
          <w:szCs w:val="28"/>
        </w:rPr>
        <w:t xml:space="preserve">须加盖公章，否则视为无效磋商响应文件。</w:t>
      </w:r>
      <w:r/>
    </w:p>
    <w:p>
      <w:pPr>
        <w:ind w:firstLine="560"/>
        <w:rPr>
          <w:rFonts w:ascii="黑体" w:hAnsi="黑体" w:eastAsia="黑体"/>
          <w:bCs/>
          <w:sz w:val="28"/>
          <w:szCs w:val="28"/>
        </w:rPr>
        <w:outlineLvl w:val="1"/>
      </w:pPr>
      <w:r>
        <w:rPr>
          <w:rFonts w:ascii="黑体" w:hAnsi="黑体" w:eastAsia="黑体"/>
          <w:sz w:val="28"/>
          <w:szCs w:val="28"/>
        </w:rPr>
        <w:br w:type="page" w:clear="all"/>
      </w:r>
      <w:bookmarkStart w:id="119" w:name="_Toc26897"/>
      <w:r>
        <w:rPr>
          <w:rFonts w:hint="eastAsia" w:ascii="黑体" w:hAnsi="黑体" w:eastAsia="黑体"/>
          <w:sz w:val="28"/>
          <w:szCs w:val="28"/>
        </w:rPr>
        <w:t xml:space="preserve">二、商务技术文件</w:t>
      </w:r>
      <w:bookmarkEnd w:id="119"/>
      <w:r/>
      <w:r/>
    </w:p>
    <w:p>
      <w:pPr>
        <w:ind w:firstLine="560"/>
        <w:rPr>
          <w:rFonts w:hint="eastAsia" w:ascii="仿宋" w:hAnsi="仿宋" w:eastAsia="仿宋"/>
          <w:bCs/>
          <w:sz w:val="28"/>
          <w:szCs w:val="28"/>
        </w:rPr>
      </w:pPr>
      <w:r>
        <w:rPr>
          <w:rFonts w:hint="eastAsia" w:ascii="仿宋" w:hAnsi="仿宋" w:eastAsia="仿宋"/>
          <w:sz w:val="28"/>
          <w:szCs w:val="28"/>
        </w:rPr>
        <w:t xml:space="preserve">（一）</w:t>
      </w:r>
      <w:r>
        <w:rPr>
          <w:rFonts w:hint="eastAsia" w:ascii="仿宋" w:hAnsi="仿宋" w:eastAsia="仿宋"/>
          <w:bCs/>
          <w:sz w:val="28"/>
          <w:szCs w:val="28"/>
        </w:rPr>
        <w:t xml:space="preserve">符合服务要求的相关证明材料</w:t>
      </w:r>
      <w:r>
        <w:rPr>
          <w:rFonts w:hint="eastAsia" w:ascii="仿宋" w:hAnsi="仿宋" w:eastAsia="仿宋"/>
          <w:bCs/>
          <w:sz w:val="28"/>
          <w:szCs w:val="28"/>
          <w:lang w:eastAsia="zh-CN"/>
        </w:rPr>
        <w:t xml:space="preserve">：</w:t>
      </w:r>
      <w:r>
        <w:rPr>
          <w:rFonts w:hint="eastAsia" w:ascii="仿宋" w:hAnsi="仿宋" w:eastAsia="仿宋"/>
          <w:bCs/>
          <w:sz w:val="28"/>
          <w:szCs w:val="28"/>
          <w:lang w:val="en-US" w:eastAsia="zh-CN"/>
        </w:rPr>
        <w:t xml:space="preserve">无</w:t>
      </w:r>
      <w:r/>
    </w:p>
    <w:p>
      <w:pPr>
        <w:ind w:firstLine="560"/>
        <w:rPr>
          <w:rFonts w:ascii="仿宋" w:hAnsi="仿宋" w:eastAsia="仿宋"/>
          <w:bCs/>
          <w:sz w:val="28"/>
          <w:szCs w:val="28"/>
        </w:rPr>
        <w:outlineLvl w:val="9"/>
      </w:pP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二</w:t>
      </w:r>
      <w:r>
        <w:rPr>
          <w:rFonts w:hint="eastAsia" w:ascii="仿宋" w:hAnsi="仿宋" w:eastAsia="仿宋"/>
          <w:bCs/>
          <w:sz w:val="28"/>
          <w:szCs w:val="28"/>
        </w:rPr>
        <w:t xml:space="preserve">）商务部分正负偏离表</w:t>
      </w:r>
      <w:r/>
    </w:p>
    <w:p>
      <w:pPr>
        <w:jc w:val="center"/>
        <w:rPr>
          <w:rFonts w:hint="eastAsia"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tbl>
      <w:tblPr>
        <w:tblStyle w:val="845"/>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544"/>
        <w:gridCol w:w="3141"/>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szCs w:val="24"/>
              </w:rPr>
            </w:pPr>
            <w:r>
              <w:rPr>
                <w:rFonts w:hint="eastAsia" w:ascii="仿宋" w:hAnsi="仿宋" w:eastAsia="仿宋"/>
                <w:sz w:val="24"/>
                <w:szCs w:val="24"/>
              </w:rPr>
              <w:t xml:space="preserve">序号</w:t>
            </w:r>
            <w:r/>
          </w:p>
        </w:tc>
        <w:tc>
          <w:tcPr>
            <w:tcBorders>
              <w:top w:val="single" w:color="auto" w:sz="4" w:space="0"/>
              <w:left w:val="single" w:color="auto" w:sz="4" w:space="0"/>
              <w:bottom w:val="single" w:color="auto" w:sz="4" w:space="0"/>
              <w:right w:val="single" w:color="auto" w:sz="4" w:space="0"/>
            </w:tcBorders>
            <w:tcW w:w="1544" w:type="dxa"/>
            <w:vAlign w:val="center"/>
            <w:textDirection w:val="lrTb"/>
            <w:noWrap w:val="false"/>
          </w:tcPr>
          <w:p>
            <w:pPr>
              <w:jc w:val="center"/>
              <w:rPr>
                <w:rFonts w:hint="eastAsia" w:ascii="仿宋" w:hAnsi="仿宋" w:eastAsia="仿宋"/>
                <w:sz w:val="24"/>
                <w:szCs w:val="24"/>
              </w:rPr>
            </w:pPr>
            <w:r>
              <w:rPr>
                <w:rFonts w:hint="eastAsia" w:ascii="仿宋" w:hAnsi="仿宋" w:eastAsia="仿宋"/>
                <w:sz w:val="24"/>
                <w:szCs w:val="24"/>
              </w:rPr>
              <w:t xml:space="preserve">商务条款</w:t>
            </w:r>
            <w:r/>
          </w:p>
        </w:tc>
        <w:tc>
          <w:tcPr>
            <w:tcBorders>
              <w:top w:val="single" w:color="auto" w:sz="4" w:space="0"/>
              <w:left w:val="single" w:color="auto" w:sz="4" w:space="0"/>
              <w:bottom w:val="single" w:color="auto" w:sz="4" w:space="0"/>
              <w:right w:val="single" w:color="auto" w:sz="4" w:space="0"/>
            </w:tcBorders>
            <w:tcW w:w="3141" w:type="dxa"/>
            <w:vAlign w:val="center"/>
            <w:textDirection w:val="lrTb"/>
            <w:noWrap w:val="false"/>
          </w:tcPr>
          <w:p>
            <w:pPr>
              <w:jc w:val="center"/>
              <w:rPr>
                <w:rFonts w:hint="eastAsia" w:ascii="仿宋" w:hAnsi="仿宋" w:eastAsia="仿宋"/>
                <w:sz w:val="24"/>
                <w:szCs w:val="24"/>
              </w:rPr>
            </w:pPr>
            <w:r>
              <w:rPr>
                <w:rFonts w:hint="eastAsia" w:ascii="仿宋" w:hAnsi="仿宋" w:eastAsia="仿宋"/>
                <w:sz w:val="24"/>
                <w:szCs w:val="24"/>
              </w:rPr>
              <w:t xml:space="preserve">竞争性磋商文件要求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hint="eastAsia" w:ascii="仿宋" w:hAnsi="仿宋" w:eastAsia="仿宋"/>
                <w:sz w:val="24"/>
                <w:szCs w:val="24"/>
              </w:rPr>
            </w:pPr>
            <w:r>
              <w:rPr>
                <w:rFonts w:hint="eastAsia" w:ascii="仿宋" w:hAnsi="仿宋" w:eastAsia="仿宋"/>
                <w:color w:val="000000"/>
                <w:sz w:val="24"/>
                <w:szCs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hint="eastAsia" w:ascii="仿宋" w:hAnsi="仿宋" w:eastAsia="仿宋"/>
                <w:color w:val="000000"/>
                <w:sz w:val="24"/>
                <w:szCs w:val="24"/>
              </w:rPr>
            </w:pPr>
            <w:r>
              <w:rPr>
                <w:rFonts w:hint="eastAsia" w:ascii="仿宋" w:hAnsi="仿宋" w:eastAsia="仿宋"/>
                <w:color w:val="000000"/>
                <w:sz w:val="24"/>
                <w:szCs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szCs w:val="24"/>
              </w:rPr>
            </w:pPr>
            <w:r>
              <w:rPr>
                <w:rFonts w:hint="eastAsia" w:ascii="仿宋" w:hAnsi="仿宋" w:eastAsia="仿宋"/>
                <w:sz w:val="24"/>
                <w:szCs w:val="24"/>
              </w:rPr>
              <w:t xml:space="preserve">1</w:t>
            </w:r>
            <w:r/>
          </w:p>
        </w:tc>
        <w:tc>
          <w:tcPr>
            <w:tcBorders>
              <w:top w:val="single" w:color="auto" w:sz="4" w:space="0"/>
              <w:left w:val="single" w:color="auto" w:sz="4" w:space="0"/>
              <w:bottom w:val="single" w:color="auto" w:sz="4" w:space="0"/>
              <w:right w:val="single" w:color="auto" w:sz="4" w:space="0"/>
            </w:tcBorders>
            <w:tcW w:w="1544" w:type="dxa"/>
            <w:vAlign w:val="top"/>
            <w:textDirection w:val="lrTb"/>
            <w:noWrap w:val="false"/>
          </w:tcPr>
          <w:p>
            <w:pPr>
              <w:spacing w:line="499" w:lineRule="atLeast"/>
              <w:rPr>
                <w:rFonts w:hint="default"/>
                <w:sz w:val="22"/>
                <w:szCs w:val="24"/>
              </w:rPr>
            </w:pPr>
            <w:r>
              <w:rPr>
                <w:rFonts w:hint="eastAsia" w:ascii="黑体" w:hAnsi="黑体" w:eastAsia="黑体" w:cs="黑体"/>
                <w:color w:val="000000"/>
                <w:sz w:val="28"/>
                <w:szCs w:val="24"/>
              </w:rPr>
              <w:t xml:space="preserve">服务标准</w:t>
            </w:r>
            <w:r/>
          </w:p>
          <w:p>
            <w:pPr>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3141" w:type="dxa"/>
            <w:vAlign w:val="top"/>
            <w:textDirection w:val="lrTb"/>
            <w:noWrap w:val="false"/>
          </w:tcPr>
          <w:p>
            <w:pPr>
              <w:ind w:firstLine="560"/>
              <w:spacing w:line="499" w:lineRule="atLeast"/>
              <w:rPr>
                <w:rFonts w:hint="default"/>
                <w:sz w:val="20"/>
                <w:szCs w:val="20"/>
              </w:rPr>
            </w:pPr>
            <w:r>
              <w:rPr>
                <w:rFonts w:hint="eastAsia" w:ascii="仿宋" w:hAnsi="仿宋" w:eastAsia="仿宋" w:cs="仿宋"/>
                <w:color w:val="000000"/>
                <w:sz w:val="20"/>
                <w:szCs w:val="20"/>
              </w:rPr>
              <w:t xml:space="preserve">供应商要为参保对象提供便利化理赔服务。由采购人提供参保对象清单，协助承办保险公司填写《被保险人清单信息确认书》并签章确认。供应商成立项目服务团队，对参保对象清单核对无误后提交公司出具保单进行承保，向参保对象出具《个人保险凭证》，作为参保、理赔依据。供应商加强对参保对象的宣传、制作宣传折页对保险条款进行详细解释等。</w:t>
            </w:r>
            <w:r/>
          </w:p>
          <w:p>
            <w:pPr>
              <w:ind w:firstLine="560"/>
              <w:spacing w:line="499" w:lineRule="atLeast"/>
              <w:rPr>
                <w:rFonts w:hint="default"/>
                <w:sz w:val="20"/>
                <w:szCs w:val="20"/>
              </w:rPr>
            </w:pPr>
            <w:r>
              <w:rPr>
                <w:rFonts w:hint="eastAsia" w:ascii="仿宋" w:hAnsi="仿宋" w:eastAsia="仿宋" w:cs="仿宋"/>
                <w:color w:val="000000"/>
                <w:sz w:val="20"/>
                <w:szCs w:val="20"/>
              </w:rPr>
              <w:t xml:space="preserve">对于老年人意外伤害保险理赔事项，供应商要采取“一站式”理赔服务模式，一旦参保人员发生符合本项目保险责任范围的理赔事项，需在第一时间进行理赔。</w:t>
            </w:r>
            <w:r/>
          </w:p>
          <w:p>
            <w:pPr>
              <w:rPr>
                <w:rFonts w:hint="eastAsia" w:ascii="仿宋" w:hAnsi="仿宋" w:eastAsia="仿宋"/>
                <w:sz w:val="20"/>
                <w:szCs w:val="20"/>
              </w:rPr>
            </w:pPr>
            <w:r>
              <w:rPr>
                <w:rFonts w:hint="eastAsia" w:ascii="仿宋" w:hAnsi="仿宋" w:eastAsia="仿宋"/>
                <w:sz w:val="20"/>
                <w:szCs w:val="20"/>
              </w:rPr>
            </w:r>
            <w:r/>
          </w:p>
        </w:tc>
        <w:tc>
          <w:tcPr>
            <w:tcBorders>
              <w:top w:val="single" w:color="auto" w:sz="4" w:space="0"/>
              <w:left w:val="single" w:color="auto" w:sz="4" w:space="0"/>
              <w:bottom w:val="single" w:color="auto" w:sz="4" w:space="0"/>
              <w:right w:val="single" w:color="auto" w:sz="4" w:space="0"/>
            </w:tcBorders>
            <w:tcW w:w="1751" w:type="dxa"/>
            <w:vAlign w:val="top"/>
            <w:textDirection w:val="lrTb"/>
            <w:noWrap w:val="false"/>
          </w:tcPr>
          <w:p>
            <w:pPr>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433" w:type="dxa"/>
            <w:vAlign w:val="top"/>
            <w:textDirection w:val="lrTb"/>
            <w:noWrap w:val="false"/>
          </w:tcPr>
          <w:p>
            <w:pPr>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rPr>
                <w:rFonts w:hint="eastAsia" w:ascii="仿宋" w:hAnsi="仿宋" w:eastAsia="仿宋"/>
                <w:sz w:val="24"/>
                <w:szCs w:val="24"/>
              </w:rPr>
            </w:pPr>
            <w:r>
              <w:rPr>
                <w:rFonts w:hint="eastAsia" w:ascii="仿宋" w:hAnsi="仿宋" w:eastAsia="仿宋"/>
                <w:sz w:val="24"/>
                <w:szCs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szCs w:val="24"/>
              </w:rPr>
            </w:pPr>
            <w:r>
              <w:rPr>
                <w:rFonts w:hint="eastAsia" w:ascii="仿宋" w:hAnsi="仿宋" w:eastAsia="仿宋"/>
                <w:sz w:val="24"/>
                <w:szCs w:val="24"/>
              </w:rPr>
              <w:t xml:space="preserve">2</w:t>
            </w:r>
            <w:r/>
          </w:p>
        </w:tc>
        <w:tc>
          <w:tcPr>
            <w:tcBorders>
              <w:top w:val="single" w:color="auto" w:sz="4" w:space="0"/>
              <w:left w:val="single" w:color="auto" w:sz="4" w:space="0"/>
              <w:bottom w:val="single" w:color="auto" w:sz="4" w:space="0"/>
              <w:right w:val="single" w:color="auto" w:sz="4" w:space="0"/>
            </w:tcBorders>
            <w:tcW w:w="1544" w:type="dxa"/>
            <w:vAlign w:val="top"/>
            <w:textDirection w:val="lrTb"/>
            <w:noWrap w:val="false"/>
          </w:tcPr>
          <w:p>
            <w:pPr>
              <w:ind w:firstLine="560"/>
              <w:spacing w:line="499" w:lineRule="atLeast"/>
              <w:rPr>
                <w:rFonts w:hint="default"/>
                <w:sz w:val="22"/>
                <w:szCs w:val="24"/>
              </w:rPr>
            </w:pPr>
            <w:r>
              <w:rPr>
                <w:rFonts w:hint="eastAsia" w:ascii="黑体" w:hAnsi="黑体" w:eastAsia="黑体" w:cs="黑体"/>
                <w:color w:val="000000"/>
                <w:sz w:val="28"/>
                <w:szCs w:val="24"/>
              </w:rPr>
              <w:t xml:space="preserve">服务期限和地点</w:t>
            </w:r>
            <w:r/>
          </w:p>
          <w:p>
            <w:pPr>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3141" w:type="dxa"/>
            <w:vAlign w:val="top"/>
            <w:textDirection w:val="lrTb"/>
            <w:noWrap w:val="false"/>
          </w:tcPr>
          <w:p>
            <w:pPr>
              <w:ind w:firstLine="560"/>
              <w:spacing w:line="499" w:lineRule="atLeast"/>
              <w:rPr>
                <w:rFonts w:hint="default"/>
                <w:sz w:val="20"/>
                <w:szCs w:val="20"/>
              </w:rPr>
            </w:pPr>
            <w:r>
              <w:rPr>
                <w:rFonts w:hint="eastAsia" w:ascii="仿宋" w:hAnsi="仿宋" w:eastAsia="仿宋" w:cs="仿宋"/>
                <w:color w:val="000000"/>
                <w:sz w:val="20"/>
                <w:szCs w:val="20"/>
              </w:rPr>
              <w:t xml:space="preserve">服务期限：本项目服务期拟定三年，合同一年一签，首轮合同期为：2026年3月31日至2027年3月30日。首轮合同期满前一个月内，如成交人服务良好，经采购人组织相关部门对履约情况考核满意，在不改变服务要求和采购计划没有发生变化的前提下，可按年续签合同，考核不满意不续签合同。若服务要求改变或采购计划发生变化，采购人有权不再续签合同。</w:t>
            </w:r>
            <w:r/>
          </w:p>
          <w:p>
            <w:pPr>
              <w:ind w:firstLine="560"/>
              <w:spacing w:line="499" w:lineRule="atLeast"/>
              <w:rPr>
                <w:rFonts w:hint="default"/>
                <w:sz w:val="20"/>
                <w:szCs w:val="20"/>
              </w:rPr>
            </w:pPr>
            <w:r>
              <w:rPr>
                <w:rFonts w:hint="eastAsia" w:ascii="仿宋" w:hAnsi="仿宋" w:eastAsia="仿宋" w:cs="仿宋"/>
                <w:color w:val="000000"/>
                <w:sz w:val="20"/>
                <w:szCs w:val="20"/>
              </w:rPr>
              <w:t xml:space="preserve">地点：如皋市</w:t>
            </w:r>
            <w:r/>
          </w:p>
          <w:p>
            <w:pPr>
              <w:rPr>
                <w:rFonts w:hint="eastAsia" w:ascii="仿宋" w:hAnsi="仿宋" w:eastAsia="仿宋"/>
                <w:sz w:val="20"/>
                <w:szCs w:val="20"/>
              </w:rPr>
            </w:pPr>
            <w:r>
              <w:rPr>
                <w:rFonts w:hint="eastAsia" w:ascii="仿宋" w:hAnsi="仿宋" w:eastAsia="仿宋"/>
                <w:sz w:val="20"/>
                <w:szCs w:val="20"/>
              </w:rPr>
            </w:r>
            <w:r/>
          </w:p>
        </w:tc>
        <w:tc>
          <w:tcPr>
            <w:tcBorders>
              <w:top w:val="single" w:color="auto" w:sz="4" w:space="0"/>
              <w:left w:val="single" w:color="auto" w:sz="4" w:space="0"/>
              <w:bottom w:val="single" w:color="auto" w:sz="4" w:space="0"/>
              <w:right w:val="single" w:color="auto" w:sz="4" w:space="0"/>
            </w:tcBorders>
            <w:tcW w:w="1751" w:type="dxa"/>
            <w:vAlign w:val="top"/>
            <w:textDirection w:val="lrTb"/>
            <w:noWrap w:val="false"/>
          </w:tcPr>
          <w:p>
            <w:pPr>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433" w:type="dxa"/>
            <w:vAlign w:val="top"/>
            <w:textDirection w:val="lrTb"/>
            <w:noWrap w:val="false"/>
          </w:tcPr>
          <w:p>
            <w:pPr>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rPr>
                <w:rFonts w:hint="eastAsia" w:ascii="仿宋" w:hAnsi="仿宋" w:eastAsia="仿宋"/>
                <w:sz w:val="24"/>
                <w:szCs w:val="24"/>
              </w:rPr>
            </w:pPr>
            <w:r>
              <w:rPr>
                <w:rFonts w:hint="eastAsia" w:ascii="仿宋" w:hAnsi="仿宋" w:eastAsia="仿宋"/>
                <w:sz w:val="24"/>
                <w:szCs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szCs w:val="24"/>
              </w:rPr>
            </w:pPr>
            <w:r>
              <w:rPr>
                <w:rFonts w:hint="eastAsia" w:ascii="仿宋" w:hAnsi="仿宋" w:eastAsia="仿宋"/>
                <w:sz w:val="24"/>
                <w:szCs w:val="24"/>
              </w:rPr>
              <w:t xml:space="preserve">3</w:t>
            </w:r>
            <w:r/>
          </w:p>
        </w:tc>
        <w:tc>
          <w:tcPr>
            <w:tcBorders>
              <w:top w:val="single" w:color="auto" w:sz="4" w:space="0"/>
              <w:left w:val="single" w:color="auto" w:sz="4" w:space="0"/>
              <w:bottom w:val="single" w:color="auto" w:sz="4" w:space="0"/>
              <w:right w:val="single" w:color="auto" w:sz="4" w:space="0"/>
            </w:tcBorders>
            <w:tcW w:w="1544" w:type="dxa"/>
            <w:vAlign w:val="top"/>
            <w:textDirection w:val="lrTb"/>
            <w:noWrap w:val="false"/>
          </w:tcPr>
          <w:p>
            <w:pPr>
              <w:rPr>
                <w:rFonts w:hint="eastAsia" w:ascii="仿宋" w:hAnsi="仿宋" w:eastAsia="仿宋"/>
                <w:sz w:val="24"/>
                <w:szCs w:val="24"/>
              </w:rPr>
            </w:pPr>
            <w:r>
              <w:rPr>
                <w:rFonts w:hint="eastAsia" w:ascii="黑体" w:hAnsi="黑体" w:eastAsia="黑体" w:cs="黑体"/>
                <w:color w:val="000000"/>
                <w:sz w:val="28"/>
                <w:szCs w:val="24"/>
              </w:rPr>
              <w:t xml:space="preserve">付款方式</w:t>
            </w:r>
            <w:r/>
          </w:p>
        </w:tc>
        <w:tc>
          <w:tcPr>
            <w:tcBorders>
              <w:top w:val="single" w:color="auto" w:sz="4" w:space="0"/>
              <w:left w:val="single" w:color="auto" w:sz="4" w:space="0"/>
              <w:bottom w:val="single" w:color="auto" w:sz="4" w:space="0"/>
              <w:right w:val="single" w:color="auto" w:sz="4" w:space="0"/>
            </w:tcBorders>
            <w:tcW w:w="3141" w:type="dxa"/>
            <w:vAlign w:val="top"/>
            <w:textDirection w:val="lrTb"/>
            <w:noWrap w:val="false"/>
          </w:tcPr>
          <w:p>
            <w:pPr>
              <w:rPr>
                <w:rFonts w:hint="eastAsia" w:ascii="仿宋" w:hAnsi="仿宋" w:eastAsia="仿宋"/>
                <w:sz w:val="24"/>
                <w:szCs w:val="24"/>
              </w:rPr>
            </w:pPr>
            <w:r>
              <w:rPr>
                <w:rFonts w:hint="eastAsia" w:ascii="仿宋" w:hAnsi="仿宋" w:eastAsia="仿宋" w:cs="仿宋"/>
                <w:color w:val="000000"/>
                <w:sz w:val="20"/>
                <w:szCs w:val="20"/>
              </w:rPr>
              <w:t xml:space="preserve">合同签订后正式投保单送至采购人指定地点，采购人根据实际参保人数向中标供应商一次性支付保险费。支付前，中标供应商应出具相应金额的正式发票。</w:t>
            </w:r>
            <w:r/>
          </w:p>
        </w:tc>
        <w:tc>
          <w:tcPr>
            <w:tcBorders>
              <w:top w:val="single" w:color="auto" w:sz="4" w:space="0"/>
              <w:left w:val="single" w:color="auto" w:sz="4" w:space="0"/>
              <w:bottom w:val="single" w:color="auto" w:sz="4" w:space="0"/>
              <w:right w:val="single" w:color="auto" w:sz="4" w:space="0"/>
            </w:tcBorders>
            <w:tcW w:w="1751" w:type="dxa"/>
            <w:vAlign w:val="top"/>
            <w:textDirection w:val="lrTb"/>
            <w:noWrap w:val="false"/>
          </w:tcPr>
          <w:p>
            <w:pPr>
              <w:ind w:left="43"/>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433" w:type="dxa"/>
            <w:vAlign w:val="top"/>
            <w:textDirection w:val="lrTb"/>
            <w:noWrap w:val="false"/>
          </w:tcPr>
          <w:p>
            <w:pPr>
              <w:ind w:left="43"/>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ind w:left="43"/>
              <w:rPr>
                <w:rFonts w:hint="eastAsia" w:ascii="仿宋" w:hAnsi="仿宋" w:eastAsia="仿宋"/>
                <w:sz w:val="24"/>
                <w:szCs w:val="24"/>
              </w:rPr>
            </w:pPr>
            <w:r>
              <w:rPr>
                <w:rFonts w:hint="eastAsia" w:ascii="仿宋" w:hAnsi="仿宋" w:eastAsia="仿宋"/>
                <w:sz w:val="24"/>
                <w:szCs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szCs w:val="24"/>
              </w:rPr>
            </w:pPr>
            <w:r>
              <w:rPr>
                <w:rFonts w:hint="eastAsia" w:ascii="仿宋" w:hAnsi="仿宋" w:eastAsia="仿宋"/>
                <w:sz w:val="24"/>
                <w:szCs w:val="24"/>
              </w:rPr>
              <w:t xml:space="preserve">4</w:t>
            </w:r>
            <w:r/>
          </w:p>
        </w:tc>
        <w:tc>
          <w:tcPr>
            <w:tcBorders>
              <w:top w:val="single" w:color="auto" w:sz="4" w:space="0"/>
              <w:left w:val="single" w:color="auto" w:sz="4" w:space="0"/>
              <w:bottom w:val="single" w:color="auto" w:sz="4" w:space="0"/>
              <w:right w:val="single" w:color="auto" w:sz="4" w:space="0"/>
            </w:tcBorders>
            <w:tcW w:w="1544" w:type="dxa"/>
            <w:vAlign w:val="top"/>
            <w:textDirection w:val="lrTb"/>
            <w:noWrap w:val="false"/>
          </w:tcPr>
          <w:p>
            <w:pPr>
              <w:rPr>
                <w:rFonts w:hint="eastAsia" w:ascii="仿宋" w:hAnsi="仿宋" w:eastAsia="仿宋"/>
                <w:sz w:val="24"/>
                <w:szCs w:val="24"/>
              </w:rPr>
            </w:pPr>
            <w:r>
              <w:rPr>
                <w:rFonts w:hint="eastAsia" w:ascii="仿宋" w:hAnsi="仿宋" w:eastAsia="仿宋" w:cs="仿宋"/>
                <w:color w:val="000000"/>
                <w:sz w:val="28"/>
                <w:szCs w:val="24"/>
              </w:rPr>
              <w:t xml:space="preserve">报价要求</w:t>
            </w:r>
            <w:r/>
          </w:p>
        </w:tc>
        <w:tc>
          <w:tcPr>
            <w:tcBorders>
              <w:top w:val="single" w:color="auto" w:sz="4" w:space="0"/>
              <w:left w:val="single" w:color="auto" w:sz="4" w:space="0"/>
              <w:bottom w:val="single" w:color="auto" w:sz="4" w:space="0"/>
              <w:right w:val="single" w:color="auto" w:sz="4" w:space="0"/>
            </w:tcBorders>
            <w:tcW w:w="3141" w:type="dxa"/>
            <w:vAlign w:val="top"/>
            <w:textDirection w:val="lrTb"/>
            <w:noWrap w:val="false"/>
          </w:tcPr>
          <w:p>
            <w:pPr>
              <w:ind w:firstLine="562"/>
              <w:spacing w:line="519" w:lineRule="atLeast"/>
              <w:rPr>
                <w:rFonts w:hint="default"/>
                <w:sz w:val="20"/>
                <w:szCs w:val="20"/>
              </w:rPr>
            </w:pPr>
            <w:r>
              <w:rPr>
                <w:rFonts w:hint="eastAsia" w:ascii="仿宋" w:hAnsi="仿宋" w:eastAsia="仿宋" w:cs="仿宋"/>
                <w:b/>
                <w:color w:val="000000"/>
                <w:sz w:val="20"/>
                <w:szCs w:val="20"/>
              </w:rPr>
              <w:t xml:space="preserve">1.</w:t>
            </w:r>
            <w:r>
              <w:rPr>
                <w:rFonts w:hint="eastAsia" w:ascii="仿宋" w:hAnsi="仿宋" w:eastAsia="仿宋" w:cs="仿宋"/>
                <w:color w:val="000000"/>
                <w:sz w:val="20"/>
                <w:szCs w:val="20"/>
              </w:rPr>
              <w:t xml:space="preserve">以人民币报价，响应供应商报价应包括完成该项工作所需的人工费、材料费、交通费、验收、技术指导费、劳务费、差旅费、人员培训、保险、检验、利润、税金、政策性文件规定及合同包含的所有风险、责任等各项应有费用。不接受选择性报价。</w:t>
            </w:r>
            <w:r/>
          </w:p>
          <w:p>
            <w:pPr>
              <w:ind w:firstLine="562"/>
              <w:spacing w:line="519" w:lineRule="atLeast"/>
              <w:rPr>
                <w:rFonts w:hint="default"/>
                <w:sz w:val="20"/>
                <w:szCs w:val="20"/>
              </w:rPr>
            </w:pPr>
            <w:r>
              <w:rPr>
                <w:rFonts w:hint="eastAsia" w:ascii="仿宋" w:hAnsi="仿宋" w:eastAsia="仿宋" w:cs="仿宋"/>
                <w:color w:val="000000"/>
                <w:sz w:val="20"/>
                <w:szCs w:val="20"/>
              </w:rPr>
              <w:t xml:space="preserve">2.本项目单价报价，保费最高单价限价为60元/人/年。</w:t>
            </w:r>
            <w:r/>
          </w:p>
          <w:p>
            <w:pPr>
              <w:ind w:firstLine="562"/>
              <w:spacing w:line="519" w:lineRule="atLeast"/>
              <w:rPr>
                <w:rFonts w:hint="default"/>
                <w:sz w:val="20"/>
                <w:szCs w:val="20"/>
              </w:rPr>
            </w:pPr>
            <w:r>
              <w:rPr>
                <w:rFonts w:hint="eastAsia" w:ascii="仿宋" w:hAnsi="仿宋" w:eastAsia="仿宋" w:cs="仿宋"/>
                <w:b/>
                <w:color w:val="000000"/>
                <w:sz w:val="20"/>
                <w:szCs w:val="20"/>
              </w:rPr>
              <w:t xml:space="preserve">3.</w:t>
            </w:r>
            <w:r>
              <w:rPr>
                <w:rFonts w:hint="eastAsia" w:ascii="仿宋" w:hAnsi="仿宋" w:eastAsia="仿宋" w:cs="仿宋"/>
                <w:color w:val="000000"/>
                <w:sz w:val="20"/>
                <w:szCs w:val="20"/>
              </w:rPr>
              <w:t xml:space="preserve">报价含响应供应商为完成采购文件全部要求内容应承担的一切成本、费用和支出以及供应商的合理利润等交付使用前一切费用。不接受选择性报价。</w:t>
            </w:r>
            <w:r/>
          </w:p>
          <w:p>
            <w:pPr>
              <w:rPr>
                <w:rFonts w:hint="eastAsia" w:ascii="仿宋" w:hAnsi="仿宋" w:eastAsia="仿宋"/>
                <w:sz w:val="20"/>
                <w:szCs w:val="20"/>
              </w:rPr>
            </w:pPr>
            <w:r>
              <w:rPr>
                <w:rFonts w:hint="eastAsia" w:ascii="仿宋" w:hAnsi="仿宋" w:eastAsia="仿宋"/>
                <w:sz w:val="20"/>
                <w:szCs w:val="20"/>
              </w:rPr>
            </w:r>
            <w:r/>
          </w:p>
        </w:tc>
        <w:tc>
          <w:tcPr>
            <w:tcBorders>
              <w:top w:val="single" w:color="auto" w:sz="4" w:space="0"/>
              <w:left w:val="single" w:color="auto" w:sz="4" w:space="0"/>
              <w:bottom w:val="single" w:color="auto" w:sz="4" w:space="0"/>
              <w:right w:val="single" w:color="auto" w:sz="4" w:space="0"/>
            </w:tcBorders>
            <w:tcW w:w="1751" w:type="dxa"/>
            <w:vAlign w:val="top"/>
            <w:textDirection w:val="lrTb"/>
            <w:noWrap w:val="false"/>
          </w:tcPr>
          <w:p>
            <w:pPr>
              <w:ind w:left="43"/>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433" w:type="dxa"/>
            <w:vAlign w:val="top"/>
            <w:textDirection w:val="lrTb"/>
            <w:noWrap w:val="false"/>
          </w:tcPr>
          <w:p>
            <w:pPr>
              <w:ind w:left="43"/>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ind w:left="43"/>
              <w:rPr>
                <w:rFonts w:hint="eastAsia" w:ascii="仿宋" w:hAnsi="仿宋" w:eastAsia="仿宋"/>
                <w:sz w:val="24"/>
                <w:szCs w:val="24"/>
              </w:rPr>
            </w:pPr>
            <w:r>
              <w:rPr>
                <w:rFonts w:hint="eastAsia" w:ascii="仿宋" w:hAnsi="仿宋" w:eastAsia="仿宋"/>
                <w:sz w:val="24"/>
                <w:szCs w:val="24"/>
              </w:rPr>
            </w:r>
            <w:r/>
          </w:p>
        </w:tc>
      </w:tr>
      <w:tr>
        <w:trPr/>
        <w:tc>
          <w:tcPr>
            <w:tcBorders>
              <w:top w:val="single" w:color="000000" w:sz="4" w:space="0"/>
              <w:left w:val="single" w:color="000000" w:sz="4" w:space="0"/>
              <w:bottom w:val="single" w:color="000000" w:sz="4" w:space="0"/>
              <w:right w:val="single" w:color="000000" w:sz="4" w:space="0"/>
            </w:tcBorders>
            <w:tcW w:w="689" w:type="dxa"/>
            <w:vAlign w:val="center"/>
            <w:vMerge w:val="restart"/>
            <w:textDirection w:val="lrTb"/>
            <w:noWrap w:val="false"/>
          </w:tcPr>
          <w:p>
            <w:pPr>
              <w:jc w:val="center"/>
              <w:rPr>
                <w:rFonts w:hint="eastAsia" w:ascii="仿宋" w:hAnsi="仿宋" w:eastAsia="仿宋"/>
                <w:sz w:val="24"/>
                <w:szCs w:val="24"/>
              </w:rPr>
            </w:pPr>
            <w:r>
              <w:rPr>
                <w:rFonts w:hint="eastAsia" w:ascii="仿宋" w:hAnsi="仿宋" w:eastAsia="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544" w:type="dxa"/>
            <w:vAlign w:val="top"/>
            <w:vMerge w:val="restart"/>
            <w:textDirection w:val="lrTb"/>
            <w:noWrap w:val="false"/>
          </w:tcPr>
          <w:p>
            <w:pPr>
              <w:rPr>
                <w:rFonts w:hint="eastAsia" w:ascii="仿宋" w:hAnsi="仿宋" w:eastAsia="仿宋"/>
                <w:sz w:val="24"/>
                <w:szCs w:val="24"/>
              </w:rPr>
            </w:pPr>
            <w:r>
              <w:rPr>
                <w:rFonts w:hint="eastAsia" w:ascii="仿宋" w:hAnsi="仿宋" w:eastAsia="仿宋"/>
                <w:sz w:val="24"/>
                <w:szCs w:val="24"/>
              </w:rPr>
              <w:t xml:space="preserve">考核</w:t>
            </w:r>
            <w:r/>
          </w:p>
        </w:tc>
        <w:tc>
          <w:tcPr>
            <w:tcBorders>
              <w:top w:val="single" w:color="000000" w:sz="4" w:space="0"/>
              <w:left w:val="single" w:color="000000" w:sz="4" w:space="0"/>
              <w:bottom w:val="single" w:color="000000" w:sz="4" w:space="0"/>
              <w:right w:val="single" w:color="000000" w:sz="4" w:space="0"/>
            </w:tcBorders>
            <w:tcW w:w="3141" w:type="dxa"/>
            <w:vAlign w:val="top"/>
            <w:vMerge w:val="restart"/>
            <w:textDirection w:val="lrTb"/>
            <w:noWrap w:val="false"/>
          </w:tcPr>
          <w:p>
            <w:pPr>
              <w:ind w:firstLine="560"/>
              <w:spacing w:line="499" w:lineRule="atLeast"/>
              <w:rPr>
                <w:rFonts w:hint="default"/>
                <w:sz w:val="18"/>
                <w:szCs w:val="18"/>
              </w:rPr>
            </w:pPr>
            <w:r>
              <w:rPr>
                <w:rFonts w:hint="eastAsia" w:ascii="仿宋" w:hAnsi="仿宋" w:eastAsia="仿宋" w:cs="仿宋"/>
                <w:color w:val="000000"/>
                <w:sz w:val="18"/>
                <w:szCs w:val="18"/>
              </w:rPr>
              <w:t xml:space="preserve">服务期内由采购人组织相关人员对成交人在老年人意外伤害保险服务项目中的服务时效、服务态度、服务质量全面考核。考核合格由采购人考核组出具考核结果书面报告，作为是否续签合同的依据。</w:t>
            </w:r>
            <w:r/>
          </w:p>
          <w:p>
            <w:pPr>
              <w:rPr>
                <w:rFonts w:hint="eastAsia" w:ascii="仿宋" w:hAnsi="仿宋" w:eastAsia="仿宋"/>
                <w:sz w:val="18"/>
                <w:szCs w:val="18"/>
              </w:rPr>
            </w:pPr>
            <w:r>
              <w:rPr>
                <w:rFonts w:hint="eastAsia" w:ascii="仿宋" w:hAnsi="仿宋" w:eastAsia="仿宋"/>
                <w:sz w:val="18"/>
                <w:szCs w:val="18"/>
              </w:rPr>
            </w:r>
            <w:r/>
          </w:p>
        </w:tc>
        <w:tc>
          <w:tcPr>
            <w:tcBorders>
              <w:top w:val="single" w:color="000000" w:sz="4" w:space="0"/>
              <w:left w:val="single" w:color="000000" w:sz="4" w:space="0"/>
              <w:bottom w:val="single" w:color="000000" w:sz="4" w:space="0"/>
              <w:right w:val="single" w:color="000000" w:sz="4" w:space="0"/>
            </w:tcBorders>
            <w:tcW w:w="1751" w:type="dxa"/>
            <w:vAlign w:val="top"/>
            <w:vMerge w:val="restart"/>
            <w:textDirection w:val="lrTb"/>
            <w:noWrap w:val="false"/>
          </w:tcPr>
          <w:p>
            <w:pPr>
              <w:ind w:left="43"/>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1433" w:type="dxa"/>
            <w:vAlign w:val="top"/>
            <w:vMerge w:val="restart"/>
            <w:textDirection w:val="lrTb"/>
            <w:noWrap w:val="false"/>
          </w:tcPr>
          <w:p>
            <w:pPr>
              <w:ind w:left="43"/>
              <w:rPr>
                <w:rFonts w:hint="eastAsia" w:ascii="仿宋" w:hAnsi="仿宋" w:eastAsia="仿宋"/>
                <w:sz w:val="24"/>
                <w:szCs w:val="24"/>
              </w:rPr>
            </w:pP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top"/>
            <w:vMerge w:val="restart"/>
            <w:textDirection w:val="lrTb"/>
            <w:noWrap w:val="false"/>
          </w:tcPr>
          <w:p>
            <w:pPr>
              <w:ind w:left="43"/>
              <w:rPr>
                <w:rFonts w:hint="eastAsia" w:ascii="仿宋" w:hAnsi="仿宋" w:eastAsia="仿宋"/>
                <w:sz w:val="24"/>
                <w:szCs w:val="24"/>
              </w:rPr>
            </w:pPr>
            <w:r>
              <w:rPr>
                <w:rFonts w:hint="eastAsia" w:ascii="仿宋" w:hAnsi="仿宋" w:eastAsia="仿宋"/>
                <w:sz w:val="24"/>
                <w:szCs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szCs w:val="24"/>
              </w:rPr>
            </w:pPr>
            <w:r>
              <w:rPr>
                <w:rFonts w:hint="eastAsia" w:ascii="仿宋" w:hAnsi="仿宋" w:eastAsia="仿宋"/>
                <w:sz w:val="24"/>
                <w:szCs w:val="24"/>
              </w:rPr>
              <w:t xml:space="preserve">6</w:t>
            </w:r>
            <w:r/>
          </w:p>
        </w:tc>
        <w:tc>
          <w:tcPr>
            <w:tcBorders>
              <w:top w:val="single" w:color="auto" w:sz="4" w:space="0"/>
              <w:left w:val="single" w:color="auto" w:sz="4" w:space="0"/>
              <w:bottom w:val="single" w:color="auto" w:sz="4" w:space="0"/>
              <w:right w:val="single" w:color="auto" w:sz="4" w:space="0"/>
            </w:tcBorders>
            <w:tcW w:w="1544" w:type="dxa"/>
            <w:vAlign w:val="top"/>
            <w:textDirection w:val="lrTb"/>
            <w:noWrap w:val="false"/>
          </w:tcPr>
          <w:p>
            <w:pPr>
              <w:rPr>
                <w:rFonts w:hint="eastAsia" w:ascii="仿宋" w:hAnsi="仿宋" w:eastAsia="仿宋"/>
                <w:sz w:val="24"/>
                <w:szCs w:val="24"/>
              </w:rPr>
            </w:pPr>
            <w:r>
              <w:rPr>
                <w:rFonts w:hint="eastAsia" w:ascii="仿宋" w:hAnsi="仿宋" w:eastAsia="仿宋"/>
                <w:sz w:val="24"/>
                <w:szCs w:val="24"/>
              </w:rPr>
              <w:t xml:space="preserve">其他</w:t>
            </w:r>
            <w:r/>
          </w:p>
        </w:tc>
        <w:tc>
          <w:tcPr>
            <w:tcBorders>
              <w:top w:val="single" w:color="auto" w:sz="4" w:space="0"/>
              <w:left w:val="single" w:color="auto" w:sz="4" w:space="0"/>
              <w:bottom w:val="single" w:color="auto" w:sz="4" w:space="0"/>
              <w:right w:val="single" w:color="auto" w:sz="4" w:space="0"/>
            </w:tcBorders>
            <w:tcW w:w="3141" w:type="dxa"/>
            <w:vAlign w:val="top"/>
            <w:textDirection w:val="lrTb"/>
            <w:noWrap w:val="false"/>
          </w:tcPr>
          <w:p>
            <w:pPr>
              <w:rPr>
                <w:rFonts w:hint="eastAsia" w:ascii="仿宋" w:hAnsi="仿宋" w:eastAsia="仿宋"/>
                <w:sz w:val="18"/>
                <w:szCs w:val="18"/>
              </w:rPr>
            </w:pPr>
            <w:r>
              <w:rPr>
                <w:rFonts w:hint="eastAsia" w:ascii="仿宋" w:hAnsi="仿宋" w:eastAsia="仿宋" w:cs="仿宋"/>
                <w:color w:val="000000"/>
                <w:sz w:val="18"/>
                <w:szCs w:val="18"/>
              </w:rPr>
              <w:t xml:space="preserve">供应商中标后不得将中标项目分包或者转让给其他主体实施</w:t>
            </w:r>
            <w:r/>
          </w:p>
        </w:tc>
        <w:tc>
          <w:tcPr>
            <w:tcBorders>
              <w:top w:val="single" w:color="auto" w:sz="4" w:space="0"/>
              <w:left w:val="single" w:color="auto" w:sz="4" w:space="0"/>
              <w:bottom w:val="single" w:color="auto" w:sz="4" w:space="0"/>
              <w:right w:val="single" w:color="auto" w:sz="4" w:space="0"/>
            </w:tcBorders>
            <w:tcW w:w="1751" w:type="dxa"/>
            <w:vAlign w:val="top"/>
            <w:textDirection w:val="lrTb"/>
            <w:noWrap w:val="false"/>
          </w:tcPr>
          <w:p>
            <w:pPr>
              <w:ind w:left="43"/>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433" w:type="dxa"/>
            <w:vAlign w:val="top"/>
            <w:textDirection w:val="lrTb"/>
            <w:noWrap w:val="false"/>
          </w:tcPr>
          <w:p>
            <w:pPr>
              <w:ind w:left="43"/>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012" w:type="dxa"/>
            <w:vAlign w:val="top"/>
            <w:textDirection w:val="lrTb"/>
            <w:noWrap w:val="false"/>
          </w:tcPr>
          <w:p>
            <w:pPr>
              <w:ind w:left="43"/>
              <w:rPr>
                <w:rFonts w:hint="eastAsia" w:ascii="仿宋" w:hAnsi="仿宋" w:eastAsia="仿宋"/>
                <w:sz w:val="24"/>
                <w:szCs w:val="24"/>
              </w:rPr>
            </w:pPr>
            <w:r>
              <w:rPr>
                <w:rFonts w:hint="eastAsia" w:ascii="仿宋" w:hAnsi="仿宋" w:eastAsia="仿宋"/>
                <w:sz w:val="24"/>
                <w:szCs w:val="24"/>
              </w:rPr>
            </w:r>
            <w:r/>
          </w:p>
        </w:tc>
      </w:tr>
    </w:tbl>
    <w:p>
      <w:pPr>
        <w:jc w:val="center"/>
        <w:rPr>
          <w:rFonts w:hint="eastAsia" w:ascii="方正小标宋简体" w:hAnsi="宋体" w:eastAsia="方正小标宋简体"/>
          <w:sz w:val="32"/>
          <w:szCs w:val="32"/>
        </w:rPr>
      </w:pPr>
      <w:r>
        <w:rPr>
          <w:rFonts w:hint="eastAsia" w:ascii="方正小标宋简体" w:hAnsi="宋体" w:eastAsia="方正小标宋简体"/>
          <w:sz w:val="32"/>
          <w:szCs w:val="32"/>
        </w:rPr>
      </w:r>
      <w:r/>
    </w:p>
    <w:p>
      <w:pPr>
        <w:jc w:val="center"/>
        <w:rPr>
          <w:rFonts w:hint="eastAsia" w:ascii="方正小标宋简体" w:hAnsi="宋体" w:eastAsia="方正小标宋简体"/>
          <w:sz w:val="32"/>
          <w:szCs w:val="32"/>
        </w:rPr>
      </w:pPr>
      <w:r>
        <w:rPr>
          <w:rFonts w:hint="eastAsia" w:ascii="方正小标宋简体" w:hAnsi="宋体" w:eastAsia="方正小标宋简体"/>
          <w:sz w:val="32"/>
          <w:szCs w:val="32"/>
        </w:rPr>
      </w:r>
      <w:r/>
    </w:p>
    <w:p>
      <w:pPr>
        <w:jc w:val="center"/>
        <w:rPr>
          <w:rFonts w:hint="eastAsia" w:ascii="方正小标宋简体" w:hAnsi="宋体" w:eastAsia="方正小标宋简体"/>
          <w:sz w:val="32"/>
          <w:szCs w:val="32"/>
        </w:rPr>
      </w:pPr>
      <w:r>
        <w:rPr>
          <w:rFonts w:hint="eastAsia" w:ascii="方正小标宋简体" w:hAnsi="宋体" w:eastAsia="方正小标宋简体"/>
          <w:sz w:val="32"/>
          <w:szCs w:val="32"/>
        </w:rPr>
      </w:r>
      <w:r/>
    </w:p>
    <w:p>
      <w:pPr>
        <w:jc w:val="center"/>
        <w:rPr>
          <w:rFonts w:hint="eastAsia" w:ascii="方正小标宋简体" w:hAnsi="宋体" w:eastAsia="方正小标宋简体"/>
          <w:sz w:val="32"/>
          <w:szCs w:val="32"/>
        </w:rPr>
      </w:pPr>
      <w:r>
        <w:rPr>
          <w:rFonts w:hint="eastAsia" w:ascii="方正小标宋简体" w:hAnsi="宋体" w:eastAsia="方正小标宋简体"/>
          <w:sz w:val="32"/>
          <w:szCs w:val="32"/>
        </w:rPr>
      </w:r>
      <w:r/>
    </w:p>
    <w:p>
      <w:pPr>
        <w:rPr>
          <w:rFonts w:ascii="仿宋" w:hAnsi="仿宋" w:eastAsia="仿宋"/>
          <w:color w:val="000000"/>
          <w:szCs w:val="21"/>
        </w:rPr>
      </w:pPr>
      <w:r>
        <w:rPr>
          <w:rFonts w:hint="eastAsia" w:ascii="仿宋" w:hAnsi="仿宋" w:eastAsia="仿宋"/>
          <w:color w:val="000000"/>
          <w:szCs w:val="21"/>
        </w:rPr>
        <w:t xml:space="preserve">注：按照竞争性磋商文件要求详细填列，可增减行。</w:t>
      </w:r>
      <w:r/>
    </w:p>
    <w:p>
      <w:pPr>
        <w:rPr>
          <w:rFonts w:ascii="仿宋" w:hAnsi="仿宋" w:eastAsia="仿宋"/>
          <w:sz w:val="24"/>
        </w:rPr>
      </w:pPr>
      <w:r>
        <w:rPr>
          <w:rFonts w:ascii="仿宋" w:hAnsi="仿宋" w:eastAsia="仿宋"/>
          <w:sz w:val="24"/>
        </w:rPr>
      </w:r>
      <w:r/>
    </w:p>
    <w:p>
      <w:pPr>
        <w:ind w:firstLine="560"/>
        <w:rPr>
          <w:rFonts w:ascii="仿宋" w:hAnsi="仿宋" w:eastAsia="仿宋"/>
          <w:bCs/>
          <w:sz w:val="28"/>
          <w:szCs w:val="28"/>
        </w:rPr>
      </w:pPr>
      <w:r>
        <w:rPr>
          <w:rFonts w:ascii="仿宋" w:hAnsi="仿宋" w:eastAsia="仿宋"/>
          <w:bCs/>
          <w:sz w:val="28"/>
          <w:szCs w:val="28"/>
        </w:rPr>
      </w:r>
      <w:r/>
    </w:p>
    <w:p>
      <w:pPr>
        <w:jc w:val="left"/>
        <w:widowControl/>
        <w:rPr>
          <w:rFonts w:ascii="黑体" w:hAnsi="黑体" w:eastAsia="黑体"/>
          <w:sz w:val="28"/>
          <w:szCs w:val="28"/>
        </w:rPr>
      </w:pPr>
      <w:r>
        <w:rPr>
          <w:rFonts w:ascii="黑体" w:hAnsi="黑体" w:eastAsia="黑体"/>
          <w:sz w:val="28"/>
          <w:szCs w:val="28"/>
        </w:rPr>
        <w:br w:type="page" w:clear="all"/>
      </w:r>
      <w:r/>
    </w:p>
    <w:p>
      <w:pPr>
        <w:ind w:firstLine="560"/>
        <w:rPr>
          <w:rFonts w:ascii="黑体" w:hAnsi="黑体" w:eastAsia="黑体"/>
          <w:bCs/>
          <w:sz w:val="28"/>
          <w:szCs w:val="28"/>
        </w:rPr>
        <w:outlineLvl w:val="1"/>
      </w:pPr>
      <w:r/>
      <w:bookmarkStart w:id="120" w:name="_Toc6882"/>
      <w:r>
        <w:rPr>
          <w:rFonts w:hint="eastAsia" w:ascii="黑体" w:hAnsi="黑体" w:eastAsia="黑体"/>
          <w:sz w:val="28"/>
          <w:szCs w:val="28"/>
        </w:rPr>
        <w:t xml:space="preserve">三、报价文件</w:t>
      </w:r>
      <w:bookmarkEnd w:id="120"/>
      <w:r/>
      <w:r/>
    </w:p>
    <w:p>
      <w:pPr>
        <w:ind w:firstLine="560"/>
        <w:rPr>
          <w:rFonts w:ascii="仿宋" w:hAnsi="仿宋" w:eastAsia="仿宋"/>
          <w:bCs/>
          <w:sz w:val="28"/>
          <w:szCs w:val="28"/>
        </w:rPr>
        <w:outlineLvl w:val="9"/>
      </w:pPr>
      <w:r>
        <w:rPr>
          <w:rFonts w:hint="eastAsia" w:ascii="仿宋" w:hAnsi="仿宋" w:eastAsia="仿宋"/>
          <w:bCs/>
          <w:sz w:val="28"/>
          <w:szCs w:val="28"/>
        </w:rPr>
        <w:t xml:space="preserve">（一）竞争性磋商响应报价表</w:t>
      </w:r>
      <w:r/>
    </w:p>
    <w:p>
      <w:pPr>
        <w:ind w:firstLine="3040"/>
        <w:rPr>
          <w:rFonts w:ascii="方正小标宋简体" w:hAnsi="宋体" w:eastAsia="方正小标宋简体"/>
          <w:sz w:val="32"/>
          <w:szCs w:val="32"/>
        </w:rPr>
      </w:pPr>
      <w:r>
        <w:rPr>
          <w:rFonts w:hint="eastAsia" w:ascii="方正小标宋简体" w:hAnsi="宋体" w:eastAsia="方正小标宋简体"/>
          <w:sz w:val="32"/>
          <w:szCs w:val="32"/>
        </w:rPr>
        <w:t xml:space="preserve">竞争性磋商响应报价表</w:t>
      </w:r>
      <w:r/>
    </w:p>
    <w:tbl>
      <w:tblPr>
        <w:tblStyle w:val="845"/>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hint="eastAsia" w:ascii="仿宋" w:hAnsi="仿宋" w:eastAsia="仿宋" w:cs="宋体"/>
                <w:sz w:val="24"/>
                <w:lang w:val="en-US" w:eastAsia="zh-CN"/>
              </w:rPr>
            </w:pPr>
            <w:r>
              <w:rPr>
                <w:rFonts w:hint="eastAsia" w:ascii="仿宋" w:hAnsi="仿宋" w:eastAsia="仿宋" w:cs="宋体"/>
                <w:sz w:val="24"/>
              </w:rPr>
              <w:t xml:space="preserve">项目名称：</w:t>
            </w:r>
            <w:r>
              <w:rPr>
                <w:rFonts w:hint="eastAsia" w:ascii="仿宋" w:hAnsi="仿宋" w:eastAsia="仿宋" w:cs="宋体"/>
                <w:sz w:val="24"/>
                <w:lang w:val="en-US" w:eastAsia="zh-CN"/>
              </w:rPr>
              <w:t xml:space="preserve">“2026年安康关爱行动”(老年人意外伤害保险)采购项目</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eastAsia" w:ascii="仿宋" w:hAnsi="仿宋" w:eastAsia="仿宋" w:cs="宋体"/>
                <w:sz w:val="24"/>
                <w:lang w:val="en-US" w:eastAsia="zh-CN"/>
              </w:rPr>
            </w:pPr>
            <w:r>
              <w:rPr>
                <w:rFonts w:hint="eastAsia" w:ascii="仿宋" w:hAnsi="仿宋" w:eastAsia="仿宋" w:cs="宋体"/>
                <w:sz w:val="24"/>
              </w:rPr>
              <w:t xml:space="preserve">项目编号：</w:t>
            </w:r>
            <w:r>
              <w:rPr>
                <w:rFonts w:hint="eastAsia" w:ascii="仿宋" w:hAnsi="仿宋" w:eastAsia="仿宋" w:cs="宋体"/>
                <w:sz w:val="24"/>
                <w:lang w:val="en-US" w:eastAsia="zh-CN"/>
              </w:rPr>
              <w:t xml:space="preserve">JSZC-320682-NTJW-C2026-0014</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竞争性磋商响应报价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764"/>
        </w:trPr>
        <w:tc>
          <w:tcPr>
            <w:tcBorders>
              <w:top w:val="none" w:color="000000" w:sz="4" w:space="0"/>
              <w:left w:val="single" w:color="auto" w:sz="4" w:space="0"/>
              <w:right w:val="single" w:color="auto" w:sz="4" w:space="0"/>
            </w:tcBorders>
            <w:tcW w:w="794" w:type="dxa"/>
            <w:vAlign w:val="center"/>
            <w:vMerge w:val="restart"/>
            <w:textDirection w:val="tbRlV"/>
            <w:noWrap/>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小微企业、残疾人福利单位或者监狱和戒毒企业制造的产品或者承接的服务，报价折扣</w:t>
            </w:r>
            <w:r>
              <w:rPr>
                <w:rFonts w:hint="eastAsia" w:ascii="仿宋" w:hAnsi="仿宋" w:eastAsia="仿宋" w:cs="宋体"/>
                <w:sz w:val="24"/>
                <w:highlight w:val="none"/>
                <w:u w:val="single"/>
              </w:rPr>
              <w:t xml:space="preserve">10%</w:t>
            </w:r>
            <w:r>
              <w:rPr>
                <w:rFonts w:hint="eastAsia" w:ascii="仿宋" w:hAnsi="仿宋" w:eastAsia="仿宋" w:cs="宋体"/>
                <w:sz w:val="24"/>
                <w:highlight w:val="none"/>
              </w:rPr>
              <w:t xml:space="preserve">后的评审报价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小写：</w:t>
            </w:r>
            <w:r/>
          </w:p>
        </w:tc>
      </w:tr>
      <w:tr>
        <w:trPr>
          <w:trHeight w:val="525"/>
        </w:trPr>
        <w:tc>
          <w:tcPr>
            <w:tcBorders>
              <w:left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p>
        </w:tc>
      </w:tr>
      <w:tr>
        <w:trPr>
          <w:trHeight w:val="525"/>
        </w:trPr>
        <w:tc>
          <w:tcPr>
            <w:tcBorders>
              <w:left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tcBorders>
              <w:top w:val="none" w:color="000000" w:sz="4" w:space="0"/>
              <w:left w:val="single" w:color="auto" w:sz="4" w:space="0"/>
              <w:right w:val="single" w:color="auto" w:sz="4" w:space="0"/>
            </w:tcBorders>
            <w:tcW w:w="3293" w:type="dxa"/>
            <w:vAlign w:val="center"/>
            <w:vMerge w:val="restart"/>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小微企业、残疾人福利单位或者监狱和戒毒企业承接的工程，报价折扣</w:t>
            </w:r>
            <w:r>
              <w:rPr>
                <w:rFonts w:hint="eastAsia" w:ascii="仿宋" w:hAnsi="仿宋" w:eastAsia="仿宋" w:cs="宋体"/>
                <w:sz w:val="24"/>
                <w:highlight w:val="none"/>
                <w:u w:val="single"/>
              </w:rPr>
              <w:t xml:space="preserve">3%</w:t>
            </w:r>
            <w:r>
              <w:rPr>
                <w:rFonts w:hint="eastAsia" w:ascii="仿宋" w:hAnsi="仿宋" w:eastAsia="仿宋" w:cs="宋体"/>
                <w:sz w:val="24"/>
                <w:highlight w:val="none"/>
              </w:rPr>
              <w:t xml:space="preserve">后的评审报价</w:t>
            </w:r>
            <w:r/>
          </w:p>
        </w:tc>
        <w:tc>
          <w:tcPr>
            <w:gridSpan w:val="2"/>
            <w:shd w:val="clear" w:color="auto" w:fill="auto"/>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szCs w:val="24"/>
                <w:highlight w:val="none"/>
                <w:lang w:val="en-US" w:eastAsia="zh-CN" w:bidi="ar-SA"/>
              </w:rPr>
            </w:pPr>
            <w:r>
              <w:rPr>
                <w:rFonts w:hint="eastAsia" w:ascii="仿宋" w:hAnsi="仿宋" w:eastAsia="仿宋" w:cs="宋体"/>
                <w:sz w:val="24"/>
                <w:highlight w:val="none"/>
              </w:rPr>
              <w:t xml:space="preserve">小写：</w:t>
            </w:r>
            <w:r/>
          </w:p>
        </w:tc>
      </w:tr>
      <w:tr>
        <w:trPr>
          <w:trHeight w:val="525"/>
        </w:trPr>
        <w:tc>
          <w:tcPr>
            <w:tcBorders>
              <w:left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tcBorders>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shd w:val="clear" w:color="auto" w:fill="auto"/>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szCs w:val="24"/>
                <w:highlight w:val="none"/>
                <w:lang w:val="en-US" w:eastAsia="zh-CN" w:bidi="ar-SA"/>
              </w:rPr>
            </w:pPr>
            <w:r>
              <w:rPr>
                <w:rFonts w:hint="eastAsia" w:ascii="仿宋" w:hAnsi="仿宋" w:eastAsia="仿宋" w:cs="宋体"/>
                <w:sz w:val="24"/>
                <w:highlight w:val="none"/>
              </w:rPr>
              <w:t xml:space="preserve">大写：</w:t>
            </w:r>
            <w:r/>
          </w:p>
        </w:tc>
      </w:tr>
      <w:tr>
        <w:trPr>
          <w:trHeight w:val="941"/>
        </w:trPr>
        <w:tc>
          <w:tcPr>
            <w:tcBorders>
              <w:left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tcBorders>
              <w:top w:val="none" w:color="000000" w:sz="4" w:space="0"/>
              <w:left w:val="single" w:color="auto" w:sz="4" w:space="0"/>
              <w:right w:val="single" w:color="auto" w:sz="4" w:space="0"/>
            </w:tcBorders>
            <w:tcW w:w="3293" w:type="dxa"/>
            <w:vAlign w:val="center"/>
            <w:vMerge w:val="restart"/>
            <w:textDirection w:val="lrTb"/>
            <w:noWrap w:val="false"/>
          </w:tcPr>
          <w:p>
            <w:pPr>
              <w:jc w:val="left"/>
              <w:widowControl/>
              <w:rPr>
                <w:rFonts w:hint="eastAsia" w:ascii="仿宋" w:hAnsi="仿宋" w:eastAsia="仿宋"/>
                <w:sz w:val="24"/>
                <w:highlight w:val="none"/>
              </w:rPr>
            </w:pPr>
            <w:r>
              <w:rPr>
                <w:rFonts w:hint="eastAsia" w:ascii="仿宋" w:hAnsi="仿宋" w:eastAsia="仿宋" w:cs="宋体"/>
                <w:sz w:val="24"/>
                <w:highlight w:val="none"/>
              </w:rPr>
              <w:t xml:space="preserve">政府采购活动中既有本国产品又有非本国产品参与竞争的，依法对本国产品给予价格评审优惠，对本国产品的报价给予20%的价格扣除，用扣除后的价格参与评审。</w:t>
            </w:r>
            <w:r/>
          </w:p>
        </w:tc>
        <w:tc>
          <w:tcPr>
            <w:gridSpan w:val="2"/>
            <w:shd w:val="clear" w:color="auto" w:fill="auto"/>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sz w:val="24"/>
                <w:szCs w:val="24"/>
                <w:highlight w:val="none"/>
                <w:lang w:val="en-US" w:eastAsia="zh-CN" w:bidi="ar-SA"/>
              </w:rPr>
            </w:pPr>
            <w:r>
              <w:rPr>
                <w:rFonts w:hint="eastAsia" w:ascii="仿宋" w:hAnsi="仿宋" w:eastAsia="仿宋" w:cs="宋体"/>
                <w:sz w:val="24"/>
                <w:highlight w:val="none"/>
              </w:rPr>
              <w:t xml:space="preserve">小写：</w:t>
            </w:r>
            <w:r/>
          </w:p>
        </w:tc>
      </w:tr>
      <w:tr>
        <w:trPr>
          <w:trHeight w:val="941"/>
        </w:trPr>
        <w:tc>
          <w:tcPr>
            <w:tcBorders>
              <w:left w:val="single" w:color="auto" w:sz="4" w:space="0"/>
              <w:right w:val="single" w:color="auto" w:sz="4" w:space="0"/>
            </w:tcBorders>
            <w:tcW w:w="794" w:type="dxa"/>
            <w:vAlign w:val="center"/>
            <w:vMerge w:val="continue"/>
            <w:textDirection w:val="lrTb"/>
            <w:noWrap w:val="false"/>
          </w:tcPr>
          <w:p>
            <w:pPr>
              <w:jc w:val="left"/>
              <w:widowControl/>
              <w:rPr>
                <w:highlight w:val="none"/>
              </w:rPr>
            </w:pPr>
            <w:r>
              <w:rPr>
                <w:highlight w:val="none"/>
              </w:rPr>
            </w:r>
            <w:r/>
          </w:p>
        </w:tc>
        <w:tc>
          <w:tcPr>
            <w:tcBorders>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highlight w:val="none"/>
              </w:rPr>
            </w:pPr>
            <w:r>
              <w:rPr>
                <w:highlight w:val="none"/>
              </w:rPr>
            </w:r>
            <w:r/>
          </w:p>
        </w:tc>
        <w:tc>
          <w:tcPr>
            <w:gridSpan w:val="2"/>
            <w:shd w:val="clear" w:color="auto" w:fill="auto"/>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sz w:val="24"/>
                <w:szCs w:val="24"/>
                <w:highlight w:val="none"/>
                <w:lang w:val="en-US" w:eastAsia="zh-CN" w:bidi="ar-SA"/>
              </w:rPr>
            </w:pPr>
            <w:r>
              <w:rPr>
                <w:rFonts w:hint="eastAsia" w:ascii="仿宋" w:hAnsi="仿宋" w:eastAsia="仿宋" w:cs="宋体"/>
                <w:sz w:val="24"/>
                <w:highlight w:val="none"/>
              </w:rPr>
              <w:t xml:space="preserve">大写：</w:t>
            </w:r>
            <w:r/>
          </w:p>
        </w:tc>
      </w:tr>
      <w:tr>
        <w:trPr>
          <w:trHeight w:val="1027"/>
        </w:trPr>
        <w:tc>
          <w:tcPr>
            <w:tcBorders>
              <w:left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ascii="仿宋" w:hAnsi="仿宋" w:eastAsia="仿宋" w:cs="宋体"/>
                <w:sz w:val="24"/>
                <w:highlight w:val="none"/>
              </w:rPr>
            </w:r>
            <w:r/>
          </w:p>
        </w:tc>
      </w:tr>
      <w:tr>
        <w:trPr>
          <w:trHeight w:val="525"/>
        </w:trPr>
        <w:tc>
          <w:tcPr>
            <w:tcBorders>
              <w:left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center"/>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ascii="仿宋" w:hAnsi="仿宋" w:eastAsia="仿宋" w:cs="宋体"/>
                <w:sz w:val="24"/>
                <w:highlight w:val="none"/>
              </w:rPr>
            </w:r>
            <w:r/>
          </w:p>
        </w:tc>
      </w:tr>
      <w:tr>
        <w:trPr>
          <w:trHeight w:val="525"/>
        </w:trPr>
        <w:tc>
          <w:tcPr>
            <w:tcBorders>
              <w:left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tcBorders>
              <w:top w:val="none" w:color="000000" w:sz="4" w:space="0"/>
              <w:left w:val="single" w:color="auto" w:sz="4" w:space="0"/>
              <w:right w:val="single" w:color="auto" w:sz="4" w:space="0"/>
            </w:tcBorders>
            <w:tcW w:w="3293" w:type="dxa"/>
            <w:vAlign w:val="center"/>
            <w:vMerge w:val="restart"/>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ascii="仿宋" w:hAnsi="仿宋" w:eastAsia="仿宋" w:cs="宋体"/>
                <w:sz w:val="24"/>
                <w:highlight w:val="none"/>
              </w:rPr>
            </w:r>
            <w:r/>
          </w:p>
        </w:tc>
      </w:tr>
      <w:tr>
        <w:trPr>
          <w:trHeight w:val="525"/>
        </w:trPr>
        <w:tc>
          <w:tcPr>
            <w:tcBorders>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tcBorders>
              <w:left w:val="single" w:color="auto" w:sz="4" w:space="0"/>
              <w:bottom w:val="single" w:color="auto" w:sz="4" w:space="0"/>
              <w:right w:val="single" w:color="auto" w:sz="4" w:space="0"/>
            </w:tcBorders>
            <w:tcW w:w="3293" w:type="dxa"/>
            <w:vAlign w:val="center"/>
            <w:vMerge w:val="continue"/>
            <w:textDirection w:val="lrTb"/>
            <w:noWrap w:val="false"/>
          </w:tcPr>
          <w:p>
            <w:pPr>
              <w:jc w:val="center"/>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ascii="仿宋" w:hAnsi="仿宋" w:eastAsia="仿宋" w:cs="宋体"/>
                <w:sz w:val="24"/>
                <w:highlight w:val="none"/>
              </w:rPr>
            </w:r>
            <w:r/>
          </w:p>
        </w:tc>
      </w:tr>
      <w:tr>
        <w:trPr>
          <w:trHeight w:val="93"/>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szCs w:val="21"/>
                <w:highlight w:val="none"/>
              </w:rPr>
            </w:pPr>
            <w:r>
              <w:rPr>
                <w:rFonts w:ascii="仿宋" w:hAnsi="仿宋" w:eastAsia="仿宋" w:cs="宋体"/>
                <w:szCs w:val="21"/>
                <w:highlight w:val="none"/>
              </w:rPr>
            </w:r>
            <w:r/>
          </w:p>
        </w:tc>
      </w:tr>
    </w:tbl>
    <w:p>
      <w:pPr>
        <w:ind w:firstLine="560"/>
        <w:rPr>
          <w:rFonts w:ascii="仿宋" w:hAnsi="仿宋" w:eastAsia="仿宋"/>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（三）中小企业声明函</w:t>
      </w:r>
      <w:r/>
    </w:p>
    <w:p>
      <w:pPr>
        <w:jc w:val="center"/>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中小企业声明函（工程、服务）</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ZZZZ</w:t>
      </w:r>
      <w:r>
        <w:rPr>
          <w:rFonts w:hint="eastAsia" w:ascii="仿宋" w:hAnsi="仿宋" w:eastAsia="仿宋"/>
          <w:i/>
          <w:sz w:val="32"/>
          <w:szCs w:val="32"/>
          <w:highlight w:val="none"/>
          <w:u w:val="single"/>
        </w:rPr>
        <w:t xml:space="preserve">）</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“2026年安康关爱行动”(老年人意外伤害保险)采购项目</w:t>
      </w:r>
      <w:r>
        <w:rPr>
          <w:rFonts w:hint="eastAsia" w:ascii="仿宋" w:hAnsi="仿宋" w:eastAsia="仿宋"/>
          <w:i/>
          <w:sz w:val="32"/>
          <w:szCs w:val="32"/>
          <w:highlight w:val="none"/>
          <w:u w:val="single"/>
        </w:rPr>
        <w:t xml:space="preserve">）</w:t>
      </w:r>
      <w:r>
        <w:rPr>
          <w:rFonts w:hint="eastAsia" w:ascii="仿宋" w:hAnsi="仿宋" w:eastAsia="仿宋"/>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“2026年安康关爱行动”(老年人意外伤害保险)采购</w:t>
      </w:r>
      <w:r>
        <w:rPr>
          <w:rFonts w:hint="eastAsia" w:ascii="仿宋" w:hAnsi="仿宋" w:eastAsia="仿宋"/>
          <w:i/>
          <w:sz w:val="32"/>
          <w:szCs w:val="32"/>
          <w:highlight w:val="none"/>
          <w:u w:val="single"/>
        </w:rPr>
        <w:t xml:space="preserve">）</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租赁与商务服务业</w:t>
      </w:r>
      <w:r>
        <w:rPr>
          <w:rFonts w:hint="eastAsia" w:ascii="仿宋" w:hAnsi="仿宋" w:eastAsia="仿宋"/>
          <w:i/>
          <w:sz w:val="32"/>
          <w:szCs w:val="32"/>
          <w:highlight w:val="none"/>
          <w:u w:val="single"/>
        </w:rPr>
        <w:t xml:space="preserve">）</w:t>
      </w:r>
      <w:r>
        <w:rPr>
          <w:rFonts w:hint="eastAsia" w:ascii="仿宋" w:hAnsi="仿宋" w:eastAsia="仿宋"/>
          <w:sz w:val="32"/>
          <w:szCs w:val="32"/>
          <w:highlight w:val="none"/>
        </w:rPr>
        <w:t xml:space="preserve"> ；承建（承接）企业为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，从业人员人，营业收入为万元，资产总额为万元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p>
    <w:p>
      <w:pPr>
        <w:ind w:right="560"/>
        <w:spacing w:line="500" w:lineRule="exact"/>
        <w:rPr>
          <w:rFonts w:ascii="仿宋" w:hAnsi="仿宋" w:eastAsia="仿宋"/>
          <w:sz w:val="28"/>
          <w:szCs w:val="28"/>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：从业人员、营业收入、资产总额填报上一年</w:t>
      </w:r>
      <w:r>
        <w:rPr>
          <w:rFonts w:hint="eastAsia" w:ascii="仿宋" w:hAnsi="仿宋" w:eastAsia="仿宋"/>
          <w:sz w:val="28"/>
          <w:szCs w:val="28"/>
        </w:rPr>
        <w:t xml:space="preserve">度数据，无上一年度数据的新成立企业可不填报。</w:t>
      </w:r>
      <w:r/>
    </w:p>
    <w:p>
      <w:pPr>
        <w:spacing w:line="500" w:lineRule="exact"/>
        <w:rPr>
          <w:rFonts w:ascii="仿宋" w:hAnsi="仿宋" w:eastAsia="仿宋" w:cs="Arial"/>
          <w:sz w:val="28"/>
          <w:szCs w:val="28"/>
          <w:highlight w:val="none"/>
        </w:rPr>
      </w:pPr>
      <w:r>
        <w:rPr>
          <w:rFonts w:ascii="仿宋" w:hAnsi="仿宋" w:eastAsia="仿宋"/>
          <w:bCs/>
          <w:sz w:val="28"/>
          <w:szCs w:val="28"/>
        </w:rPr>
        <w:br w:type="page" w:clear="all"/>
      </w:r>
      <w:r>
        <w:rPr>
          <w:rFonts w:hint="eastAsia" w:ascii="仿宋" w:hAnsi="仿宋" w:eastAsia="仿宋"/>
          <w:bCs/>
          <w:sz w:val="28"/>
          <w:szCs w:val="28"/>
          <w:highlight w:val="none"/>
        </w:rPr>
        <w:t xml:space="preserve">（四）</w:t>
      </w:r>
      <w:r>
        <w:rPr>
          <w:rFonts w:hint="eastAsia" w:ascii="仿宋" w:hAnsi="仿宋" w:eastAsia="仿宋" w:cs="Arial"/>
          <w:sz w:val="28"/>
          <w:szCs w:val="28"/>
          <w:highlight w:val="none"/>
        </w:rPr>
        <w:t xml:space="preserve">残疾人福利性单位声明函</w:t>
      </w:r>
      <w:r/>
    </w:p>
    <w:p>
      <w:pPr>
        <w:spacing w:line="500" w:lineRule="exact"/>
        <w:rPr>
          <w:rFonts w:ascii="仿宋" w:hAnsi="仿宋" w:eastAsia="仿宋" w:cs="Arial"/>
          <w:sz w:val="28"/>
          <w:szCs w:val="28"/>
          <w:highlight w:val="none"/>
        </w:rPr>
      </w:pPr>
      <w:r>
        <w:rPr>
          <w:rFonts w:ascii="仿宋" w:hAnsi="仿宋" w:eastAsia="仿宋" w:cs="Arial"/>
          <w:sz w:val="28"/>
          <w:szCs w:val="28"/>
          <w:highlight w:val="none"/>
        </w:rPr>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残疾人福利性单位声明函</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本单位对上述声明的真实性负责。如有虚假，将依法承担相应责任。</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日  期：</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2"/>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注意：成交供应商提供的《中小企业声明函》、《残疾人福利性单位声明函》将随成交结果同时公告，接受社会监督。</w:t>
      </w:r>
      <w:r/>
    </w:p>
    <w:p>
      <w:pPr>
        <w:jc w:val="left"/>
        <w:widowControl/>
        <w:rPr>
          <w:rFonts w:ascii="仿宋" w:hAnsi="仿宋" w:eastAsia="仿宋"/>
          <w:b/>
          <w:sz w:val="28"/>
          <w:szCs w:val="28"/>
          <w:highlight w:val="none"/>
        </w:rPr>
      </w:pPr>
      <w:r>
        <w:rPr>
          <w:rFonts w:ascii="仿宋" w:hAnsi="仿宋" w:eastAsia="仿宋"/>
          <w:b/>
          <w:sz w:val="28"/>
          <w:szCs w:val="28"/>
          <w:highlight w:val="none"/>
        </w:rPr>
        <w:br w:type="page" w:clear="all"/>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（五）</w:t>
      </w:r>
      <w:r>
        <w:rPr>
          <w:rFonts w:ascii="仿宋" w:hAnsi="仿宋" w:eastAsia="仿宋"/>
          <w:bCs/>
          <w:color w:val="auto"/>
          <w:sz w:val="28"/>
          <w:szCs w:val="28"/>
          <w:highlight w:val="none"/>
        </w:rPr>
        <w:t xml:space="preserve">关于符合本国产品标准的声明函</w:t>
      </w:r>
      <w:r>
        <w:rPr>
          <w:rFonts w:hint="eastAsia" w:ascii="仿宋" w:hAnsi="仿宋" w:eastAsia="仿宋"/>
          <w:bCs/>
          <w:color w:val="auto"/>
          <w:sz w:val="28"/>
          <w:szCs w:val="28"/>
          <w:highlight w:val="none"/>
        </w:rPr>
        <w:t xml:space="preserve">（在有进口产品参加的采购项目中，享受本国产品价格扣除优惠的，须提供此函）</w:t>
      </w:r>
      <w:r/>
    </w:p>
    <w:p>
      <w:pPr>
        <w:jc w:val="center"/>
        <w:rPr>
          <w:rFonts w:ascii="方正小标宋简体" w:hAnsi="方正小标宋简体" w:eastAsia="方正小标宋简体"/>
          <w:b/>
          <w:color w:val="auto"/>
          <w:sz w:val="44"/>
          <w:szCs w:val="44"/>
          <w:highlight w:val="none"/>
        </w:rPr>
      </w:pPr>
      <w:r>
        <w:rPr>
          <w:rStyle w:val="862"/>
          <w:rFonts w:ascii="方正小标宋简体" w:hAnsi="方正小标宋简体" w:eastAsia="方正小标宋简体"/>
          <w:color w:val="auto"/>
          <w:sz w:val="44"/>
          <w:szCs w:val="44"/>
          <w:highlight w:val="none"/>
        </w:rPr>
        <w:t xml:space="preserve">关于符合本国产品标准的声明函</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w:t>
      </w:r>
      <w:r>
        <w:rPr>
          <w:rStyle w:val="864"/>
          <w:rFonts w:hint="eastAsia" w:ascii="仿宋" w:hAnsi="仿宋" w:eastAsia="仿宋"/>
          <w:color w:val="auto"/>
          <w:sz w:val="32"/>
          <w:szCs w:val="32"/>
          <w:highlight w:val="none"/>
        </w:rPr>
        <w:t xml:space="preserve">（产品名称1）</w:t>
      </w:r>
      <w:r>
        <w:rPr>
          <w:rStyle w:val="864"/>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，生产厂为</w:t>
      </w:r>
      <w:r>
        <w:rPr>
          <w:rStyle w:val="864"/>
          <w:rFonts w:hint="eastAsia" w:ascii="仿宋" w:hAnsi="仿宋" w:eastAsia="仿宋"/>
          <w:color w:val="auto"/>
          <w:sz w:val="32"/>
          <w:szCs w:val="32"/>
          <w:highlight w:val="none"/>
        </w:rPr>
        <w:t xml:space="preserve">（厂名）</w:t>
      </w:r>
      <w:r>
        <w:rPr>
          <w:rStyle w:val="864"/>
          <w:rFonts w:hint="eastAsia" w:ascii="仿宋" w:hAnsi="仿宋" w:eastAsia="仿宋"/>
          <w:color w:val="auto"/>
          <w:sz w:val="32"/>
          <w:szCs w:val="32"/>
          <w:highlight w:val="none"/>
          <w:vertAlign w:val="superscript"/>
        </w:rPr>
        <w:t xml:space="preserve">2</w:t>
      </w:r>
      <w:r>
        <w:rPr>
          <w:rFonts w:hint="eastAsia" w:ascii="仿宋" w:hAnsi="仿宋" w:eastAsia="仿宋"/>
          <w:color w:val="auto"/>
          <w:sz w:val="32"/>
          <w:szCs w:val="32"/>
          <w:highlight w:val="none"/>
        </w:rPr>
        <w:t xml:space="preserve">，厂址为</w:t>
      </w:r>
      <w:r>
        <w:rPr>
          <w:rStyle w:val="864"/>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86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的中国境内生产的组件成本占比≥</w:t>
      </w:r>
      <w:r>
        <w:rPr>
          <w:rStyle w:val="864"/>
          <w:rFonts w:hint="eastAsia" w:ascii="仿宋" w:hAnsi="仿宋" w:eastAsia="仿宋"/>
          <w:color w:val="auto"/>
          <w:sz w:val="32"/>
          <w:szCs w:val="32"/>
          <w:highlight w:val="none"/>
        </w:rPr>
        <w:t xml:space="preserve">（规定比例）</w:t>
      </w:r>
      <w:r>
        <w:rPr>
          <w:rStyle w:val="864"/>
          <w:rFonts w:hint="eastAsia" w:ascii="仿宋" w:hAnsi="仿宋" w:eastAsia="仿宋"/>
          <w:color w:val="auto"/>
          <w:sz w:val="32"/>
          <w:szCs w:val="32"/>
          <w:highlight w:val="none"/>
          <w:vertAlign w:val="superscript"/>
        </w:rPr>
        <w:t xml:space="preserve">3</w:t>
      </w:r>
      <w:r>
        <w:rPr>
          <w:rFonts w:hint="eastAsia" w:ascii="仿宋" w:hAnsi="仿宋" w:eastAsia="仿宋"/>
          <w:color w:val="auto"/>
          <w:sz w:val="32"/>
          <w:szCs w:val="32"/>
          <w:highlight w:val="none"/>
        </w:rPr>
        <w:t xml:space="preserve">。</w:t>
      </w:r>
      <w:r>
        <w:rPr>
          <w:rStyle w:val="86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864"/>
          <w:rFonts w:hint="eastAsia" w:ascii="仿宋" w:hAnsi="仿宋" w:eastAsia="仿宋"/>
          <w:color w:val="auto"/>
          <w:sz w:val="32"/>
          <w:szCs w:val="32"/>
          <w:highlight w:val="none"/>
        </w:rPr>
        <w:t xml:space="preserve">（关键组件）</w:t>
      </w:r>
      <w:r>
        <w:rPr>
          <w:rStyle w:val="864"/>
          <w:rFonts w:hint="eastAsia" w:ascii="仿宋" w:hAnsi="仿宋" w:eastAsia="仿宋"/>
          <w:color w:val="auto"/>
          <w:sz w:val="32"/>
          <w:szCs w:val="32"/>
          <w:highlight w:val="none"/>
          <w:vertAlign w:val="superscript"/>
        </w:rPr>
        <w:t xml:space="preserve">4</w:t>
      </w:r>
      <w:r>
        <w:rPr>
          <w:rFonts w:hint="eastAsia" w:ascii="仿宋" w:hAnsi="仿宋" w:eastAsia="仿宋"/>
          <w:color w:val="auto"/>
          <w:sz w:val="32"/>
          <w:szCs w:val="32"/>
          <w:highlight w:val="none"/>
        </w:rPr>
        <w:t xml:space="preserve">在中国境内生产。</w:t>
      </w:r>
      <w:r>
        <w:rPr>
          <w:rStyle w:val="86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864"/>
          <w:rFonts w:hint="eastAsia" w:ascii="仿宋" w:hAnsi="仿宋" w:eastAsia="仿宋"/>
          <w:color w:val="auto"/>
          <w:sz w:val="32"/>
          <w:szCs w:val="32"/>
          <w:highlight w:val="none"/>
        </w:rPr>
        <w:t xml:space="preserve">（关键工序）</w:t>
      </w:r>
      <w:r>
        <w:rPr>
          <w:rStyle w:val="864"/>
          <w:rFonts w:hint="eastAsia" w:ascii="仿宋" w:hAnsi="仿宋" w:eastAsia="仿宋"/>
          <w:color w:val="auto"/>
          <w:sz w:val="32"/>
          <w:szCs w:val="32"/>
          <w:highlight w:val="none"/>
          <w:vertAlign w:val="superscript"/>
        </w:rPr>
        <w:t xml:space="preserve">5</w:t>
      </w:r>
      <w:r>
        <w:rPr>
          <w:rFonts w:hint="eastAsia" w:ascii="仿宋" w:hAnsi="仿宋" w:eastAsia="仿宋"/>
          <w:color w:val="auto"/>
          <w:sz w:val="32"/>
          <w:szCs w:val="32"/>
          <w:highlight w:val="none"/>
        </w:rPr>
        <w:t xml:space="preserve">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2.</w:t>
      </w:r>
      <w:r>
        <w:rPr>
          <w:rStyle w:val="864"/>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，生产厂为</w:t>
      </w:r>
      <w:r>
        <w:rPr>
          <w:rStyle w:val="864"/>
          <w:rFonts w:hint="eastAsia" w:ascii="仿宋" w:hAnsi="仿宋" w:eastAsia="仿宋"/>
          <w:color w:val="auto"/>
          <w:sz w:val="32"/>
          <w:szCs w:val="32"/>
          <w:highlight w:val="none"/>
        </w:rPr>
        <w:t xml:space="preserve">（厂名）</w:t>
      </w:r>
      <w:r>
        <w:rPr>
          <w:rFonts w:hint="eastAsia" w:ascii="仿宋" w:hAnsi="仿宋" w:eastAsia="仿宋"/>
          <w:color w:val="auto"/>
          <w:sz w:val="32"/>
          <w:szCs w:val="32"/>
          <w:highlight w:val="none"/>
        </w:rPr>
        <w:t xml:space="preserve">，厂址为</w:t>
      </w:r>
      <w:r>
        <w:rPr>
          <w:rStyle w:val="864"/>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864"/>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的中国境内生产的组件成本占比≥</w:t>
      </w:r>
      <w:r>
        <w:rPr>
          <w:rStyle w:val="864"/>
          <w:rFonts w:hint="eastAsia" w:ascii="仿宋" w:hAnsi="仿宋" w:eastAsia="仿宋"/>
          <w:color w:val="auto"/>
          <w:sz w:val="32"/>
          <w:szCs w:val="32"/>
          <w:highlight w:val="none"/>
        </w:rPr>
        <w:t xml:space="preserve">（规定比例）</w:t>
      </w:r>
      <w:r>
        <w:rPr>
          <w:rFonts w:hint="eastAsia" w:ascii="仿宋" w:hAnsi="仿宋" w:eastAsia="仿宋"/>
          <w:color w:val="auto"/>
          <w:sz w:val="32"/>
          <w:szCs w:val="32"/>
          <w:highlight w:val="none"/>
        </w:rPr>
        <w:t xml:space="preserve">。</w:t>
      </w:r>
      <w:r>
        <w:rPr>
          <w:rStyle w:val="864"/>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w:t>
      </w:r>
      <w:r>
        <w:rPr>
          <w:rStyle w:val="864"/>
          <w:rFonts w:hint="eastAsia" w:ascii="仿宋" w:hAnsi="仿宋" w:eastAsia="仿宋"/>
          <w:color w:val="auto"/>
          <w:sz w:val="32"/>
          <w:szCs w:val="32"/>
          <w:highlight w:val="none"/>
        </w:rPr>
        <w:t xml:space="preserve">（关键组件）</w:t>
      </w:r>
      <w:r>
        <w:rPr>
          <w:rFonts w:hint="eastAsia" w:ascii="仿宋" w:hAnsi="仿宋" w:eastAsia="仿宋"/>
          <w:color w:val="auto"/>
          <w:sz w:val="32"/>
          <w:szCs w:val="32"/>
          <w:highlight w:val="none"/>
        </w:rPr>
        <w:t xml:space="preserve">在中国境内生产。</w:t>
      </w:r>
      <w:r>
        <w:rPr>
          <w:rStyle w:val="864"/>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w:t>
      </w:r>
      <w:r>
        <w:rPr>
          <w:rStyle w:val="864"/>
          <w:rFonts w:hint="eastAsia" w:ascii="仿宋" w:hAnsi="仿宋" w:eastAsia="仿宋"/>
          <w:color w:val="auto"/>
          <w:sz w:val="32"/>
          <w:szCs w:val="32"/>
          <w:highlight w:val="none"/>
        </w:rPr>
        <w:t xml:space="preserve">（关键工序）</w:t>
      </w:r>
      <w:r>
        <w:rPr>
          <w:rFonts w:hint="eastAsia" w:ascii="仿宋" w:hAnsi="仿宋" w:eastAsia="仿宋"/>
          <w:color w:val="auto"/>
          <w:sz w:val="32"/>
          <w:szCs w:val="32"/>
          <w:highlight w:val="none"/>
        </w:rPr>
        <w:t xml:space="preserve">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本公司（单位）对上述声明内容的真实性负责。如有虚假，愿承担相应法律责任。</w:t>
      </w:r>
      <w:r/>
    </w:p>
    <w:p>
      <w:pPr>
        <w:ind w:firstLine="640"/>
        <w:spacing w:line="540" w:lineRule="exact"/>
        <w:rPr>
          <w:rFonts w:ascii="仿宋" w:hAnsi="仿宋" w:eastAsia="仿宋"/>
          <w:color w:val="auto"/>
          <w:sz w:val="32"/>
          <w:szCs w:val="32"/>
          <w:highlight w:val="none"/>
        </w:rPr>
      </w:pPr>
      <w:r>
        <w:rPr>
          <w:rFonts w:hint="eastAsia" w:ascii="微软雅黑" w:hAnsi="微软雅黑" w:eastAsia="仿宋"/>
          <w:color w:val="auto"/>
          <w:sz w:val="32"/>
          <w:szCs w:val="32"/>
          <w:highlight w:val="none"/>
        </w:rPr>
        <w:t xml:space="preserve"> </w:t>
      </w:r>
      <w:r/>
    </w:p>
    <w:p>
      <w:pPr>
        <w:ind w:firstLine="640"/>
        <w:spacing w:line="540" w:lineRule="exact"/>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公司（单位）名称（盖章）：　</w:t>
      </w:r>
      <w:r/>
    </w:p>
    <w:p>
      <w:pPr>
        <w:jc w:val="center"/>
        <w:spacing w:line="540" w:lineRule="exact"/>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日期：　</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1.产品如有型号，请在“产品名称”栏一并填写。</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2.生产厂名与厂址应与生产厂营业执照载明的相关信息保持一致。</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3.该产品的中国境内生产的组件成本占比相关要求实施前，“规定比例”栏可不填，下同。</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4.该产品的关键组件要求实施前，“关键组件”栏可不填，下同。</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highlight w:val="none"/>
        </w:rPr>
        <w:t xml:space="preserve">5.该产品的关键工序要求实施前，“关键工序”栏可不填，下同。</w:t>
      </w:r>
      <w:r/>
    </w:p>
    <w:sectPr>
      <w:footerReference w:type="default" r:id="rId10"/>
      <w:footnotePr/>
      <w:endnotePr/>
      <w:type w:val="nextPage"/>
      <w:pgSz w:w="11906" w:h="16838" w:orient="portrait"/>
      <w:pgMar w:top="1418" w:right="1134" w:bottom="1134"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微软雅黑">
    <w:panose1 w:val="020B0503020204020204"/>
  </w:font>
  <w:font w:name="文鼎CS楷体">
    <w:panose1 w:val="020B0503020202020204"/>
  </w:font>
  <w:font w:name="Calibri">
    <w:panose1 w:val="020F0502020204030204"/>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rFonts w:hint="default"/>
        <w:sz w:val="18"/>
        <w:szCs w:val="18"/>
      </w:rPr>
    </w:pPr>
    <w:r>
      <w:rPr>
        <w:rFonts w:hint="default"/>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rStyle w:val="863"/>
        <w:rFonts w:hint="default"/>
        <w:sz w:val="18"/>
        <w:szCs w:val="18"/>
      </w:rPr>
      <w:framePr w:wrap="auto" w:vAnchor="text" w:hAnchor="margin" w:xAlign="center" w:y="1"/>
    </w:pPr>
    <w:r>
      <w:rPr>
        <w:rStyle w:val="863"/>
        <w:rFonts w:hint="default"/>
        <w:sz w:val="18"/>
        <w:szCs w:val="18"/>
      </w:rPr>
      <w:fldChar w:fldCharType="begin"/>
    </w:r>
    <w:r>
      <w:rPr>
        <w:rStyle w:val="863"/>
        <w:rFonts w:hint="default"/>
        <w:sz w:val="18"/>
        <w:szCs w:val="18"/>
      </w:rPr>
      <w:instrText xml:space="preserve">PAGE  </w:instrText>
    </w:r>
    <w:r>
      <w:rPr>
        <w:rStyle w:val="863"/>
        <w:rFonts w:hint="default"/>
        <w:sz w:val="18"/>
        <w:szCs w:val="18"/>
      </w:rPr>
      <w:fldChar w:fldCharType="separate"/>
    </w:r>
    <w:r>
      <w:rPr>
        <w:rStyle w:val="863"/>
        <w:rFonts w:hint="default"/>
        <w:sz w:val="18"/>
        <w:szCs w:val="18"/>
      </w:rPr>
      <w:t xml:space="preserve">5</w:t>
    </w:r>
    <w:r>
      <w:rPr>
        <w:rStyle w:val="863"/>
        <w:rFonts w:hint="default"/>
        <w:sz w:val="18"/>
        <w:szCs w:val="18"/>
      </w:rPr>
      <w:fldChar w:fldCharType="end"/>
    </w:r>
    <w:r/>
  </w:p>
  <w:p>
    <w:pPr>
      <w:pStyle w:val="854"/>
      <w:rPr>
        <w:rFonts w:hint="default"/>
        <w:sz w:val="18"/>
        <w:szCs w:val="18"/>
      </w:rPr>
    </w:pPr>
    <w:r>
      <w:rPr>
        <w:rFonts w:hint="default"/>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rPr>
        <w:rFonts w:hint="default"/>
        <w:sz w:val="18"/>
        <w:szCs w:val="18"/>
      </w:rPr>
    </w:pPr>
    <w:r>
      <w:rPr>
        <w:rFonts w:hint="eastAsia"/>
        <w:sz w:val="18"/>
        <w:szCs w:val="18"/>
      </w:rPr>
      <w:t xml:space="preserve">如皋市政府采购公开招标文件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1 Char"/>
    <w:basedOn w:val="844"/>
    <w:link w:val="840"/>
    <w:uiPriority w:val="9"/>
    <w:rPr>
      <w:rFonts w:ascii="Arial" w:hAnsi="Arial" w:eastAsia="Arial" w:cs="Arial"/>
      <w:sz w:val="40"/>
      <w:szCs w:val="40"/>
    </w:rPr>
  </w:style>
  <w:style w:type="character" w:styleId="673">
    <w:name w:val="Heading 2 Char"/>
    <w:basedOn w:val="844"/>
    <w:link w:val="841"/>
    <w:uiPriority w:val="9"/>
    <w:rPr>
      <w:rFonts w:ascii="Arial" w:hAnsi="Arial" w:eastAsia="Arial" w:cs="Arial"/>
      <w:sz w:val="34"/>
    </w:rPr>
  </w:style>
  <w:style w:type="character" w:styleId="674">
    <w:name w:val="Heading 3 Char"/>
    <w:basedOn w:val="844"/>
    <w:link w:val="842"/>
    <w:uiPriority w:val="9"/>
    <w:rPr>
      <w:rFonts w:ascii="Arial" w:hAnsi="Arial" w:eastAsia="Arial" w:cs="Arial"/>
      <w:sz w:val="30"/>
      <w:szCs w:val="30"/>
    </w:rPr>
  </w:style>
  <w:style w:type="character" w:styleId="675">
    <w:name w:val="Heading 4 Char"/>
    <w:basedOn w:val="844"/>
    <w:link w:val="843"/>
    <w:uiPriority w:val="9"/>
    <w:rPr>
      <w:rFonts w:ascii="Arial" w:hAnsi="Arial" w:eastAsia="Arial" w:cs="Arial"/>
      <w:b/>
      <w:bCs/>
      <w:sz w:val="26"/>
      <w:szCs w:val="26"/>
    </w:rPr>
  </w:style>
  <w:style w:type="paragraph" w:styleId="676">
    <w:name w:val="Heading 5"/>
    <w:basedOn w:val="839"/>
    <w:next w:val="839"/>
    <w:link w:val="677"/>
    <w:uiPriority w:val="9"/>
    <w:unhideWhenUsed/>
    <w:qFormat/>
    <w:pPr>
      <w:keepLines/>
      <w:keepNext/>
      <w:spacing w:before="320" w:after="200"/>
      <w:outlineLvl w:val="4"/>
    </w:pPr>
    <w:rPr>
      <w:rFonts w:ascii="Arial" w:hAnsi="Arial" w:eastAsia="Arial" w:cs="Arial"/>
      <w:b/>
      <w:bCs/>
      <w:sz w:val="24"/>
      <w:szCs w:val="24"/>
    </w:rPr>
  </w:style>
  <w:style w:type="character" w:styleId="677">
    <w:name w:val="Heading 5 Char"/>
    <w:basedOn w:val="844"/>
    <w:link w:val="676"/>
    <w:uiPriority w:val="9"/>
    <w:rPr>
      <w:rFonts w:ascii="Arial" w:hAnsi="Arial" w:eastAsia="Arial" w:cs="Arial"/>
      <w:b/>
      <w:bCs/>
      <w:sz w:val="24"/>
      <w:szCs w:val="24"/>
    </w:rPr>
  </w:style>
  <w:style w:type="paragraph" w:styleId="678">
    <w:name w:val="Heading 6"/>
    <w:basedOn w:val="839"/>
    <w:next w:val="839"/>
    <w:link w:val="679"/>
    <w:uiPriority w:val="9"/>
    <w:unhideWhenUsed/>
    <w:qFormat/>
    <w:pPr>
      <w:keepLines/>
      <w:keepNext/>
      <w:spacing w:before="320" w:after="200"/>
      <w:outlineLvl w:val="5"/>
    </w:pPr>
    <w:rPr>
      <w:rFonts w:ascii="Arial" w:hAnsi="Arial" w:eastAsia="Arial" w:cs="Arial"/>
      <w:b/>
      <w:bCs/>
      <w:sz w:val="22"/>
      <w:szCs w:val="22"/>
    </w:rPr>
  </w:style>
  <w:style w:type="character" w:styleId="679">
    <w:name w:val="Heading 6 Char"/>
    <w:basedOn w:val="844"/>
    <w:link w:val="678"/>
    <w:uiPriority w:val="9"/>
    <w:rPr>
      <w:rFonts w:ascii="Arial" w:hAnsi="Arial" w:eastAsia="Arial" w:cs="Arial"/>
      <w:b/>
      <w:bCs/>
      <w:sz w:val="22"/>
      <w:szCs w:val="22"/>
    </w:rPr>
  </w:style>
  <w:style w:type="paragraph" w:styleId="680">
    <w:name w:val="Heading 7"/>
    <w:basedOn w:val="839"/>
    <w:next w:val="839"/>
    <w:link w:val="681"/>
    <w:uiPriority w:val="9"/>
    <w:unhideWhenUsed/>
    <w:qFormat/>
    <w:pPr>
      <w:keepLines/>
      <w:keepNext/>
      <w:spacing w:before="320" w:after="200"/>
      <w:outlineLvl w:val="6"/>
    </w:pPr>
    <w:rPr>
      <w:rFonts w:ascii="Arial" w:hAnsi="Arial" w:eastAsia="Arial" w:cs="Arial"/>
      <w:b/>
      <w:bCs/>
      <w:i/>
      <w:iCs/>
      <w:sz w:val="22"/>
      <w:szCs w:val="22"/>
    </w:rPr>
  </w:style>
  <w:style w:type="character" w:styleId="681">
    <w:name w:val="Heading 7 Char"/>
    <w:basedOn w:val="844"/>
    <w:link w:val="680"/>
    <w:uiPriority w:val="9"/>
    <w:rPr>
      <w:rFonts w:ascii="Arial" w:hAnsi="Arial" w:eastAsia="Arial" w:cs="Arial"/>
      <w:b/>
      <w:bCs/>
      <w:i/>
      <w:iCs/>
      <w:sz w:val="22"/>
      <w:szCs w:val="22"/>
    </w:rPr>
  </w:style>
  <w:style w:type="paragraph" w:styleId="682">
    <w:name w:val="Heading 8"/>
    <w:basedOn w:val="839"/>
    <w:next w:val="839"/>
    <w:link w:val="683"/>
    <w:uiPriority w:val="9"/>
    <w:unhideWhenUsed/>
    <w:qFormat/>
    <w:pPr>
      <w:keepLines/>
      <w:keepNext/>
      <w:spacing w:before="320" w:after="200"/>
      <w:outlineLvl w:val="7"/>
    </w:pPr>
    <w:rPr>
      <w:rFonts w:ascii="Arial" w:hAnsi="Arial" w:eastAsia="Arial" w:cs="Arial"/>
      <w:i/>
      <w:iCs/>
      <w:sz w:val="22"/>
      <w:szCs w:val="22"/>
    </w:rPr>
  </w:style>
  <w:style w:type="character" w:styleId="683">
    <w:name w:val="Heading 8 Char"/>
    <w:basedOn w:val="844"/>
    <w:link w:val="682"/>
    <w:uiPriority w:val="9"/>
    <w:rPr>
      <w:rFonts w:ascii="Arial" w:hAnsi="Arial" w:eastAsia="Arial" w:cs="Arial"/>
      <w:i/>
      <w:iCs/>
      <w:sz w:val="22"/>
      <w:szCs w:val="22"/>
    </w:rPr>
  </w:style>
  <w:style w:type="paragraph" w:styleId="684">
    <w:name w:val="Heading 9"/>
    <w:basedOn w:val="839"/>
    <w:next w:val="839"/>
    <w:link w:val="685"/>
    <w:uiPriority w:val="9"/>
    <w:unhideWhenUsed/>
    <w:qFormat/>
    <w:pPr>
      <w:keepLines/>
      <w:keepNext/>
      <w:spacing w:before="320" w:after="200"/>
      <w:outlineLvl w:val="8"/>
    </w:pPr>
    <w:rPr>
      <w:rFonts w:ascii="Arial" w:hAnsi="Arial" w:eastAsia="Arial" w:cs="Arial"/>
      <w:i/>
      <w:iCs/>
      <w:sz w:val="21"/>
      <w:szCs w:val="21"/>
    </w:rPr>
  </w:style>
  <w:style w:type="character" w:styleId="685">
    <w:name w:val="Heading 9 Char"/>
    <w:basedOn w:val="844"/>
    <w:link w:val="684"/>
    <w:uiPriority w:val="9"/>
    <w:rPr>
      <w:rFonts w:ascii="Arial" w:hAnsi="Arial" w:eastAsia="Arial" w:cs="Arial"/>
      <w:i/>
      <w:iCs/>
      <w:sz w:val="21"/>
      <w:szCs w:val="21"/>
    </w:rPr>
  </w:style>
  <w:style w:type="paragraph" w:styleId="686">
    <w:name w:val="List Paragraph"/>
    <w:basedOn w:val="839"/>
    <w:uiPriority w:val="34"/>
    <w:qFormat/>
    <w:pPr>
      <w:contextualSpacing/>
      <w:ind w:left="720"/>
    </w:pPr>
  </w:style>
  <w:style w:type="paragraph" w:styleId="687">
    <w:name w:val="No Spacing"/>
    <w:uiPriority w:val="1"/>
    <w:qFormat/>
    <w:pPr>
      <w:spacing w:before="0" w:after="0" w:line="240" w:lineRule="auto"/>
    </w:pPr>
  </w:style>
  <w:style w:type="paragraph" w:styleId="688">
    <w:name w:val="Title"/>
    <w:basedOn w:val="839"/>
    <w:next w:val="839"/>
    <w:link w:val="689"/>
    <w:uiPriority w:val="10"/>
    <w:qFormat/>
    <w:pPr>
      <w:contextualSpacing/>
      <w:spacing w:before="300" w:after="200"/>
    </w:pPr>
    <w:rPr>
      <w:sz w:val="48"/>
      <w:szCs w:val="48"/>
    </w:rPr>
  </w:style>
  <w:style w:type="character" w:styleId="689">
    <w:name w:val="Title Char"/>
    <w:basedOn w:val="844"/>
    <w:link w:val="688"/>
    <w:uiPriority w:val="10"/>
    <w:rPr>
      <w:sz w:val="48"/>
      <w:szCs w:val="48"/>
    </w:rPr>
  </w:style>
  <w:style w:type="paragraph" w:styleId="690">
    <w:name w:val="Subtitle"/>
    <w:basedOn w:val="839"/>
    <w:next w:val="839"/>
    <w:link w:val="691"/>
    <w:uiPriority w:val="11"/>
    <w:qFormat/>
    <w:pPr>
      <w:spacing w:before="200" w:after="200"/>
    </w:pPr>
    <w:rPr>
      <w:sz w:val="24"/>
      <w:szCs w:val="24"/>
    </w:rPr>
  </w:style>
  <w:style w:type="character" w:styleId="691">
    <w:name w:val="Subtitle Char"/>
    <w:basedOn w:val="844"/>
    <w:link w:val="690"/>
    <w:uiPriority w:val="11"/>
    <w:rPr>
      <w:sz w:val="24"/>
      <w:szCs w:val="24"/>
    </w:rPr>
  </w:style>
  <w:style w:type="paragraph" w:styleId="692">
    <w:name w:val="Quote"/>
    <w:basedOn w:val="839"/>
    <w:next w:val="839"/>
    <w:link w:val="693"/>
    <w:uiPriority w:val="29"/>
    <w:qFormat/>
    <w:pPr>
      <w:ind w:left="720" w:right="720"/>
    </w:pPr>
    <w:rPr>
      <w:i/>
    </w:rPr>
  </w:style>
  <w:style w:type="character" w:styleId="693">
    <w:name w:val="Quote Char"/>
    <w:link w:val="692"/>
    <w:uiPriority w:val="29"/>
    <w:rPr>
      <w:i/>
    </w:rPr>
  </w:style>
  <w:style w:type="paragraph" w:styleId="694">
    <w:name w:val="Intense Quote"/>
    <w:basedOn w:val="839"/>
    <w:next w:val="839"/>
    <w:link w:val="6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name w:val="Intense Quote Char"/>
    <w:link w:val="694"/>
    <w:uiPriority w:val="30"/>
    <w:rPr>
      <w:i/>
    </w:rPr>
  </w:style>
  <w:style w:type="character" w:styleId="696">
    <w:name w:val="Header Char"/>
    <w:basedOn w:val="844"/>
    <w:link w:val="855"/>
    <w:uiPriority w:val="99"/>
  </w:style>
  <w:style w:type="character" w:styleId="697">
    <w:name w:val="Footer Char"/>
    <w:basedOn w:val="844"/>
    <w:link w:val="854"/>
    <w:uiPriority w:val="99"/>
  </w:style>
  <w:style w:type="paragraph" w:styleId="698">
    <w:name w:val="Caption"/>
    <w:basedOn w:val="839"/>
    <w:next w:val="839"/>
    <w:uiPriority w:val="35"/>
    <w:semiHidden/>
    <w:unhideWhenUsed/>
    <w:qFormat/>
    <w:pPr>
      <w:spacing w:line="276" w:lineRule="auto"/>
    </w:pPr>
    <w:rPr>
      <w:b/>
      <w:bCs/>
      <w:color w:val="4f81bd" w:themeColor="accent1"/>
      <w:sz w:val="18"/>
      <w:szCs w:val="18"/>
    </w:rPr>
  </w:style>
  <w:style w:type="character" w:styleId="699">
    <w:name w:val="Caption Char"/>
    <w:basedOn w:val="698"/>
    <w:link w:val="854"/>
    <w:uiPriority w:val="99"/>
  </w:style>
  <w:style w:type="table" w:styleId="700">
    <w:name w:val="Table Grid Light"/>
    <w:basedOn w:val="8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1">
    <w:name w:val="Plain Table 1"/>
    <w:basedOn w:val="8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basedOn w:val="8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basedOn w:val="8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1 Light - Accent 1"/>
    <w:basedOn w:val="8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8">
    <w:name w:val="Grid Table 1 Light - Accent 2"/>
    <w:basedOn w:val="8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9">
    <w:name w:val="Grid Table 1 Light - Accent 3"/>
    <w:basedOn w:val="8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0">
    <w:name w:val="Grid Table 1 Light - Accent 4"/>
    <w:basedOn w:val="8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1">
    <w:name w:val="Grid Table 1 Light - Accent 5"/>
    <w:basedOn w:val="8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2">
    <w:name w:val="Grid Table 1 Light - Accent 6"/>
    <w:basedOn w:val="8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3">
    <w:name w:val="Grid Table 2"/>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2 - Accent 1"/>
    <w:basedOn w:val="8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5">
    <w:name w:val="Grid Table 2 - Accent 2"/>
    <w:basedOn w:val="8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6">
    <w:name w:val="Grid Table 2 - Accent 3"/>
    <w:basedOn w:val="8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7">
    <w:name w:val="Grid Table 2 - Accent 4"/>
    <w:basedOn w:val="8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8">
    <w:name w:val="Grid Table 2 - Accent 5"/>
    <w:basedOn w:val="8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9">
    <w:name w:val="Grid Table 2 - Accent 6"/>
    <w:basedOn w:val="8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0">
    <w:name w:val="Grid Table 3"/>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1"/>
    <w:basedOn w:val="8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2"/>
    <w:basedOn w:val="8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3"/>
    <w:basedOn w:val="8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4"/>
    <w:basedOn w:val="8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5"/>
    <w:basedOn w:val="8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6"/>
    <w:basedOn w:val="8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8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4 - Accent 1"/>
    <w:basedOn w:val="8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9">
    <w:name w:val="Grid Table 4 - Accent 2"/>
    <w:basedOn w:val="8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0">
    <w:name w:val="Grid Table 4 - Accent 3"/>
    <w:basedOn w:val="8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1">
    <w:name w:val="Grid Table 4 - Accent 4"/>
    <w:basedOn w:val="8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2">
    <w:name w:val="Grid Table 4 - Accent 5"/>
    <w:basedOn w:val="8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3">
    <w:name w:val="Grid Table 4 - Accent 6"/>
    <w:basedOn w:val="8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4">
    <w:name w:val="Grid Table 5 Dark"/>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5 Dark- Accent 1"/>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6">
    <w:name w:val="Grid Table 5 Dark - Accent 2"/>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7">
    <w:name w:val="Grid Table 5 Dark - Accent 3"/>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8">
    <w:name w:val="Grid Table 5 Dark- Accent 4"/>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9">
    <w:name w:val="Grid Table 5 Dark - Accent 5"/>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0">
    <w:name w:val="Grid Table 5 Dark - Accent 6"/>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1">
    <w:name w:val="Grid Table 6 Colorful"/>
    <w:basedOn w:val="8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6 Colorful - Accent 1"/>
    <w:basedOn w:val="8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3">
    <w:name w:val="Grid Table 6 Colorful - Accent 2"/>
    <w:basedOn w:val="8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4">
    <w:name w:val="Grid Table 6 Colorful - Accent 3"/>
    <w:basedOn w:val="8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5">
    <w:name w:val="Grid Table 6 Colorful - Accent 4"/>
    <w:basedOn w:val="8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6">
    <w:name w:val="Grid Table 6 Colorful - Accent 5"/>
    <w:basedOn w:val="8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7">
    <w:name w:val="Grid Table 6 Colorful - Accent 6"/>
    <w:basedOn w:val="8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7 Colorful"/>
    <w:basedOn w:val="8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9">
    <w:name w:val="Grid Table 7 Colorful - Accent 1"/>
    <w:basedOn w:val="8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0">
    <w:name w:val="Grid Table 7 Colorful - Accent 2"/>
    <w:basedOn w:val="8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7 Colorful - Accent 3"/>
    <w:basedOn w:val="8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7 Colorful - Accent 4"/>
    <w:basedOn w:val="8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7 Colorful - Accent 5"/>
    <w:basedOn w:val="8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4">
    <w:name w:val="Grid Table 7 Colorful - Accent 6"/>
    <w:basedOn w:val="8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5">
    <w:name w:val="List Table 1 Light"/>
    <w:basedOn w:val="8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name w:val="List Table 1 Light - Accent 1"/>
    <w:basedOn w:val="84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7">
    <w:name w:val="List Table 1 Light - Accent 2"/>
    <w:basedOn w:val="84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8">
    <w:name w:val="List Table 1 Light - Accent 3"/>
    <w:basedOn w:val="84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9">
    <w:name w:val="List Table 1 Light - Accent 4"/>
    <w:basedOn w:val="84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0">
    <w:name w:val="List Table 1 Light - Accent 5"/>
    <w:basedOn w:val="84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1">
    <w:name w:val="List Table 1 Light - Accent 6"/>
    <w:basedOn w:val="84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2">
    <w:name w:val="List Table 2"/>
    <w:basedOn w:val="8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2 - Accent 1"/>
    <w:basedOn w:val="8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4">
    <w:name w:val="List Table 2 - Accent 2"/>
    <w:basedOn w:val="8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5">
    <w:name w:val="List Table 2 - Accent 3"/>
    <w:basedOn w:val="8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6">
    <w:name w:val="List Table 2 - Accent 4"/>
    <w:basedOn w:val="8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7">
    <w:name w:val="List Table 2 - Accent 5"/>
    <w:basedOn w:val="8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8">
    <w:name w:val="List Table 2 - Accent 6"/>
    <w:basedOn w:val="8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9">
    <w:name w:val="List Table 3"/>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3 - Accent 1"/>
    <w:basedOn w:val="8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1">
    <w:name w:val="List Table 3 - Accent 2"/>
    <w:basedOn w:val="8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2">
    <w:name w:val="List Table 3 - Accent 3"/>
    <w:basedOn w:val="8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3">
    <w:name w:val="List Table 3 - Accent 4"/>
    <w:basedOn w:val="8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4">
    <w:name w:val="List Table 3 - Accent 5"/>
    <w:basedOn w:val="8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5">
    <w:name w:val="List Table 3 - Accent 6"/>
    <w:basedOn w:val="8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6">
    <w:name w:val="List Table 4"/>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4 - Accent 1"/>
    <w:basedOn w:val="8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8">
    <w:name w:val="List Table 4 - Accent 2"/>
    <w:basedOn w:val="8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9">
    <w:name w:val="List Table 4 - Accent 3"/>
    <w:basedOn w:val="8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0">
    <w:name w:val="List Table 4 - Accent 4"/>
    <w:basedOn w:val="8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1">
    <w:name w:val="List Table 4 - Accent 5"/>
    <w:basedOn w:val="8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2">
    <w:name w:val="List Table 4 - Accent 6"/>
    <w:basedOn w:val="8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3">
    <w:name w:val="List Table 5 Dark"/>
    <w:basedOn w:val="8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1"/>
    <w:basedOn w:val="8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2"/>
    <w:basedOn w:val="8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3"/>
    <w:basedOn w:val="8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4"/>
    <w:basedOn w:val="8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5"/>
    <w:basedOn w:val="8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6"/>
    <w:basedOn w:val="8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6 Colorful"/>
    <w:basedOn w:val="8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1">
    <w:name w:val="List Table 6 Colorful - Accent 1"/>
    <w:basedOn w:val="8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2">
    <w:name w:val="List Table 6 Colorful - Accent 2"/>
    <w:basedOn w:val="8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3">
    <w:name w:val="List Table 6 Colorful - Accent 3"/>
    <w:basedOn w:val="8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4">
    <w:name w:val="List Table 6 Colorful - Accent 4"/>
    <w:basedOn w:val="8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5">
    <w:name w:val="List Table 6 Colorful - Accent 5"/>
    <w:basedOn w:val="8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6">
    <w:name w:val="List Table 6 Colorful - Accent 6"/>
    <w:basedOn w:val="8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7">
    <w:name w:val="List Table 7 Colorful"/>
    <w:basedOn w:val="8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8">
    <w:name w:val="List Table 7 Colorful - Accent 1"/>
    <w:basedOn w:val="8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9">
    <w:name w:val="List Table 7 Colorful - Accent 2"/>
    <w:basedOn w:val="8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0">
    <w:name w:val="List Table 7 Colorful - Accent 3"/>
    <w:basedOn w:val="8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1">
    <w:name w:val="List Table 7 Colorful - Accent 4"/>
    <w:basedOn w:val="8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2">
    <w:name w:val="List Table 7 Colorful - Accent 5"/>
    <w:basedOn w:val="8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3">
    <w:name w:val="List Table 7 Colorful - Accent 6"/>
    <w:basedOn w:val="8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4">
    <w:name w:val="Lined - Accent"/>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Lined - Accent 1"/>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6">
    <w:name w:val="Lined - Accent 2"/>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7">
    <w:name w:val="Lined - Accent 3"/>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8">
    <w:name w:val="Lined - Accent 4"/>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9">
    <w:name w:val="Lined - Accent 5"/>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0">
    <w:name w:val="Lined - Accent 6"/>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1">
    <w:name w:val="Bordered &amp; Lined - Accent"/>
    <w:basedOn w:val="8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Bordered &amp; Lined - Accent 1"/>
    <w:basedOn w:val="8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3">
    <w:name w:val="Bordered &amp; Lined - Accent 2"/>
    <w:basedOn w:val="8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4">
    <w:name w:val="Bordered &amp; Lined - Accent 3"/>
    <w:basedOn w:val="8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5">
    <w:name w:val="Bordered &amp; Lined - Accent 4"/>
    <w:basedOn w:val="8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6">
    <w:name w:val="Bordered &amp; Lined - Accent 5"/>
    <w:basedOn w:val="8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7">
    <w:name w:val="Bordered &amp; Lined - Accent 6"/>
    <w:basedOn w:val="8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8">
    <w:name w:val="Bordered"/>
    <w:basedOn w:val="8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9">
    <w:name w:val="Bordered - Accent 1"/>
    <w:basedOn w:val="8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0">
    <w:name w:val="Bordered - Accent 2"/>
    <w:basedOn w:val="8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1">
    <w:name w:val="Bordered - Accent 3"/>
    <w:basedOn w:val="8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2">
    <w:name w:val="Bordered - Accent 4"/>
    <w:basedOn w:val="8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3">
    <w:name w:val="Bordered - Accent 5"/>
    <w:basedOn w:val="8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4">
    <w:name w:val="Bordered - Accent 6"/>
    <w:basedOn w:val="8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5">
    <w:name w:val="Footnote Text Char"/>
    <w:link w:val="857"/>
    <w:uiPriority w:val="99"/>
    <w:rPr>
      <w:sz w:val="18"/>
    </w:rPr>
  </w:style>
  <w:style w:type="character" w:styleId="826">
    <w:name w:val="footnote reference"/>
    <w:basedOn w:val="844"/>
    <w:uiPriority w:val="99"/>
    <w:unhideWhenUsed/>
    <w:rPr>
      <w:vertAlign w:val="superscript"/>
    </w:rPr>
  </w:style>
  <w:style w:type="paragraph" w:styleId="827">
    <w:name w:val="endnote text"/>
    <w:basedOn w:val="839"/>
    <w:link w:val="828"/>
    <w:uiPriority w:val="99"/>
    <w:semiHidden/>
    <w:unhideWhenUsed/>
    <w:pPr>
      <w:spacing w:after="0" w:line="240" w:lineRule="auto"/>
    </w:pPr>
    <w:rPr>
      <w:sz w:val="20"/>
    </w:rPr>
  </w:style>
  <w:style w:type="character" w:styleId="828">
    <w:name w:val="Endnote Text Char"/>
    <w:link w:val="827"/>
    <w:uiPriority w:val="99"/>
    <w:rPr>
      <w:sz w:val="20"/>
    </w:rPr>
  </w:style>
  <w:style w:type="character" w:styleId="829">
    <w:name w:val="endnote reference"/>
    <w:basedOn w:val="844"/>
    <w:uiPriority w:val="99"/>
    <w:semiHidden/>
    <w:unhideWhenUsed/>
    <w:rPr>
      <w:vertAlign w:val="superscript"/>
    </w:rPr>
  </w:style>
  <w:style w:type="paragraph" w:styleId="830">
    <w:name w:val="toc 3"/>
    <w:basedOn w:val="839"/>
    <w:next w:val="839"/>
    <w:uiPriority w:val="39"/>
    <w:unhideWhenUsed/>
    <w:pPr>
      <w:ind w:left="567" w:right="0" w:firstLine="0"/>
      <w:spacing w:after="57"/>
    </w:pPr>
  </w:style>
  <w:style w:type="paragraph" w:styleId="831">
    <w:name w:val="toc 4"/>
    <w:basedOn w:val="839"/>
    <w:next w:val="839"/>
    <w:uiPriority w:val="39"/>
    <w:unhideWhenUsed/>
    <w:pPr>
      <w:ind w:left="850" w:right="0" w:firstLine="0"/>
      <w:spacing w:after="57"/>
    </w:pPr>
  </w:style>
  <w:style w:type="paragraph" w:styleId="832">
    <w:name w:val="toc 5"/>
    <w:basedOn w:val="839"/>
    <w:next w:val="839"/>
    <w:uiPriority w:val="39"/>
    <w:unhideWhenUsed/>
    <w:pPr>
      <w:ind w:left="1134" w:right="0" w:firstLine="0"/>
      <w:spacing w:after="57"/>
    </w:pPr>
  </w:style>
  <w:style w:type="paragraph" w:styleId="833">
    <w:name w:val="toc 6"/>
    <w:basedOn w:val="839"/>
    <w:next w:val="839"/>
    <w:uiPriority w:val="39"/>
    <w:unhideWhenUsed/>
    <w:pPr>
      <w:ind w:left="1417" w:right="0" w:firstLine="0"/>
      <w:spacing w:after="57"/>
    </w:pPr>
  </w:style>
  <w:style w:type="paragraph" w:styleId="834">
    <w:name w:val="toc 7"/>
    <w:basedOn w:val="839"/>
    <w:next w:val="839"/>
    <w:uiPriority w:val="39"/>
    <w:unhideWhenUsed/>
    <w:pPr>
      <w:ind w:left="1701" w:right="0" w:firstLine="0"/>
      <w:spacing w:after="57"/>
    </w:pPr>
  </w:style>
  <w:style w:type="paragraph" w:styleId="835">
    <w:name w:val="toc 8"/>
    <w:basedOn w:val="839"/>
    <w:next w:val="839"/>
    <w:uiPriority w:val="39"/>
    <w:unhideWhenUsed/>
    <w:pPr>
      <w:ind w:left="1984" w:right="0" w:firstLine="0"/>
      <w:spacing w:after="57"/>
    </w:pPr>
  </w:style>
  <w:style w:type="paragraph" w:styleId="836">
    <w:name w:val="toc 9"/>
    <w:basedOn w:val="839"/>
    <w:next w:val="839"/>
    <w:uiPriority w:val="39"/>
    <w:unhideWhenUsed/>
    <w:pPr>
      <w:ind w:left="2268" w:right="0" w:firstLine="0"/>
      <w:spacing w:after="57"/>
    </w:pPr>
  </w:style>
  <w:style w:type="paragraph" w:styleId="837">
    <w:name w:val="TOC Heading"/>
    <w:uiPriority w:val="39"/>
    <w:unhideWhenUsed/>
  </w:style>
  <w:style w:type="paragraph" w:styleId="838">
    <w:name w:val="table of figures"/>
    <w:basedOn w:val="839"/>
    <w:next w:val="839"/>
    <w:uiPriority w:val="99"/>
    <w:unhideWhenUsed/>
    <w:pPr>
      <w:spacing w:after="0" w:afterAutospacing="0"/>
    </w:pPr>
  </w:style>
  <w:style w:type="paragraph" w:styleId="83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0">
    <w:name w:val="Heading 1"/>
    <w:basedOn w:val="839"/>
    <w:next w:val="839"/>
    <w:uiPriority w:val="0"/>
    <w:qFormat/>
    <w:pPr>
      <w:keepLines/>
      <w:keepNext/>
      <w:spacing w:before="340" w:after="330" w:line="578" w:lineRule="auto"/>
      <w:outlineLvl w:val="0"/>
    </w:pPr>
    <w:rPr>
      <w:b/>
      <w:bCs/>
      <w:sz w:val="44"/>
      <w:szCs w:val="44"/>
    </w:rPr>
  </w:style>
  <w:style w:type="paragraph" w:styleId="841">
    <w:name w:val="Heading 2"/>
    <w:basedOn w:val="839"/>
    <w:next w:val="839"/>
    <w:link w:val="885"/>
    <w:uiPriority w:val="0"/>
    <w:qFormat/>
    <w:pPr>
      <w:keepLines/>
      <w:keepNext/>
      <w:spacing w:before="260" w:after="260" w:line="416" w:lineRule="auto"/>
      <w:outlineLvl w:val="1"/>
    </w:pPr>
    <w:rPr>
      <w:rFonts w:ascii="Arial" w:hAnsi="Arial" w:eastAsia="黑体"/>
      <w:b/>
      <w:bCs/>
      <w:sz w:val="32"/>
      <w:szCs w:val="32"/>
    </w:rPr>
  </w:style>
  <w:style w:type="paragraph" w:styleId="842">
    <w:name w:val="Heading 3"/>
    <w:basedOn w:val="839"/>
    <w:next w:val="846"/>
    <w:link w:val="870"/>
    <w:uiPriority w:val="0"/>
    <w:qFormat/>
    <w:pPr>
      <w:keepLines/>
      <w:keepNext/>
      <w:spacing w:before="260" w:after="260" w:line="416" w:lineRule="auto"/>
      <w:outlineLvl w:val="2"/>
    </w:pPr>
    <w:rPr>
      <w:b/>
      <w:sz w:val="32"/>
      <w:szCs w:val="20"/>
    </w:rPr>
  </w:style>
  <w:style w:type="paragraph" w:styleId="843">
    <w:name w:val="Heading 4"/>
    <w:basedOn w:val="839"/>
    <w:next w:val="839"/>
    <w:link w:val="871"/>
    <w:uiPriority w:val="0"/>
    <w:qFormat/>
    <w:pPr>
      <w:keepLines/>
      <w:keepNext/>
      <w:spacing w:before="280" w:after="290" w:line="376" w:lineRule="auto"/>
      <w:outlineLvl w:val="3"/>
    </w:pPr>
    <w:rPr>
      <w:rFonts w:ascii="Arial" w:hAnsi="Arial" w:eastAsia="黑体"/>
      <w:b/>
      <w:bCs/>
      <w:sz w:val="28"/>
      <w:szCs w:val="28"/>
    </w:rPr>
  </w:style>
  <w:style w:type="character" w:styleId="844" w:default="1">
    <w:name w:val="Default Paragraph Font"/>
    <w:uiPriority w:val="1"/>
    <w:semiHidden/>
    <w:unhideWhenUsed/>
    <w:qFormat/>
  </w:style>
  <w:style w:type="table" w:styleId="845" w:default="1">
    <w:name w:val="Normal Table"/>
    <w:uiPriority w:val="99"/>
    <w:semiHidden/>
    <w:unhideWhenUsed/>
    <w:qFormat/>
    <w:tblPr>
      <w:tblCellMar>
        <w:left w:w="108" w:type="dxa"/>
        <w:top w:w="0" w:type="dxa"/>
        <w:right w:w="108" w:type="dxa"/>
        <w:bottom w:w="0" w:type="dxa"/>
      </w:tblCellMar>
    </w:tblPr>
  </w:style>
  <w:style w:type="paragraph" w:styleId="846">
    <w:name w:val="Normal Indent"/>
    <w:basedOn w:val="839"/>
    <w:link w:val="876"/>
    <w:uiPriority w:val="0"/>
    <w:qFormat/>
    <w:pPr>
      <w:ind w:firstLine="420"/>
    </w:pPr>
  </w:style>
  <w:style w:type="paragraph" w:styleId="847">
    <w:name w:val="index 5"/>
    <w:basedOn w:val="839"/>
    <w:next w:val="839"/>
    <w:uiPriority w:val="0"/>
    <w:qFormat/>
    <w:pPr>
      <w:ind w:left="800"/>
    </w:pPr>
  </w:style>
  <w:style w:type="paragraph" w:styleId="848">
    <w:name w:val="Document Map"/>
    <w:basedOn w:val="839"/>
    <w:uiPriority w:val="0"/>
    <w:semiHidden/>
    <w:qFormat/>
    <w:pPr>
      <w:shd w:val="clear" w:color="auto" w:fill="000080"/>
    </w:pPr>
  </w:style>
  <w:style w:type="paragraph" w:styleId="849">
    <w:name w:val="Body Text"/>
    <w:basedOn w:val="839"/>
    <w:uiPriority w:val="0"/>
    <w:semiHidden/>
    <w:qFormat/>
    <w:rPr>
      <w:rFonts w:ascii="宋体" w:hAnsi="宋体" w:eastAsia="宋体" w:cs="宋体"/>
      <w:sz w:val="90"/>
      <w:szCs w:val="90"/>
      <w:lang w:val="en-US" w:eastAsia="en-US" w:bidi="ar-SA"/>
    </w:rPr>
  </w:style>
  <w:style w:type="paragraph" w:styleId="850">
    <w:name w:val="Body Text Indent"/>
    <w:basedOn w:val="839"/>
    <w:uiPriority w:val="0"/>
    <w:qFormat/>
    <w:pPr>
      <w:ind w:left="420"/>
      <w:spacing w:after="120"/>
    </w:pPr>
  </w:style>
  <w:style w:type="paragraph" w:styleId="851">
    <w:name w:val="Plain Text"/>
    <w:basedOn w:val="839"/>
    <w:link w:val="875"/>
    <w:uiPriority w:val="0"/>
    <w:qFormat/>
    <w:pPr>
      <w:jc w:val="left"/>
      <w:spacing w:after="200" w:line="252" w:lineRule="auto"/>
      <w:widowControl/>
    </w:pPr>
    <w:rPr>
      <w:rFonts w:ascii="宋体" w:hAnsi="Courier New"/>
      <w:szCs w:val="20"/>
    </w:rPr>
  </w:style>
  <w:style w:type="paragraph" w:styleId="852">
    <w:name w:val="Date"/>
    <w:basedOn w:val="839"/>
    <w:next w:val="839"/>
    <w:link w:val="866"/>
    <w:uiPriority w:val="0"/>
    <w:qFormat/>
    <w:rPr>
      <w:sz w:val="24"/>
      <w:szCs w:val="20"/>
    </w:rPr>
  </w:style>
  <w:style w:type="paragraph" w:styleId="853">
    <w:name w:val="Balloon Text"/>
    <w:basedOn w:val="839"/>
    <w:link w:val="868"/>
    <w:uiPriority w:val="0"/>
    <w:qFormat/>
    <w:rPr>
      <w:sz w:val="18"/>
      <w:szCs w:val="18"/>
    </w:rPr>
  </w:style>
  <w:style w:type="paragraph" w:styleId="854">
    <w:name w:val="Footer"/>
    <w:basedOn w:val="839"/>
    <w:uiPriority w:val="0"/>
    <w:qFormat/>
    <w:pPr>
      <w:jc w:val="left"/>
      <w:tabs>
        <w:tab w:val="center" w:pos="4153" w:leader="none"/>
        <w:tab w:val="right" w:pos="8306" w:leader="none"/>
      </w:tabs>
    </w:pPr>
    <w:rPr>
      <w:sz w:val="18"/>
      <w:szCs w:val="18"/>
    </w:rPr>
  </w:style>
  <w:style w:type="paragraph" w:styleId="855">
    <w:name w:val="Header"/>
    <w:basedOn w:val="839"/>
    <w:link w:val="877"/>
    <w:uiPriority w:val="99"/>
    <w:qFormat/>
    <w:pPr>
      <w:jc w:val="center"/>
      <w:tabs>
        <w:tab w:val="center" w:pos="4153" w:leader="none"/>
        <w:tab w:val="right" w:pos="8306" w:leader="none"/>
      </w:tabs>
      <w:pBdr>
        <w:bottom w:val="single" w:color="auto" w:sz="6" w:space="1"/>
      </w:pBdr>
    </w:pPr>
    <w:rPr>
      <w:sz w:val="18"/>
      <w:szCs w:val="18"/>
    </w:rPr>
  </w:style>
  <w:style w:type="paragraph" w:styleId="856">
    <w:name w:val="toc 1"/>
    <w:basedOn w:val="839"/>
    <w:next w:val="839"/>
    <w:uiPriority w:val="0"/>
    <w:qFormat/>
  </w:style>
  <w:style w:type="paragraph" w:styleId="857">
    <w:name w:val="footnote text"/>
    <w:basedOn w:val="839"/>
    <w:next w:val="847"/>
    <w:uiPriority w:val="0"/>
    <w:qFormat/>
    <w:pPr>
      <w:jc w:val="left"/>
      <w:spacing w:line="312" w:lineRule="atLeast"/>
    </w:pPr>
    <w:rPr>
      <w:sz w:val="18"/>
      <w:szCs w:val="22"/>
    </w:rPr>
  </w:style>
  <w:style w:type="paragraph" w:styleId="858">
    <w:name w:val="Body Text Indent 3"/>
    <w:basedOn w:val="839"/>
    <w:link w:val="867"/>
    <w:uiPriority w:val="0"/>
    <w:qFormat/>
    <w:pPr>
      <w:ind w:left="420"/>
      <w:spacing w:after="120"/>
    </w:pPr>
    <w:rPr>
      <w:sz w:val="16"/>
      <w:szCs w:val="16"/>
    </w:rPr>
  </w:style>
  <w:style w:type="paragraph" w:styleId="859">
    <w:name w:val="toc 2"/>
    <w:basedOn w:val="839"/>
    <w:next w:val="839"/>
    <w:uiPriority w:val="0"/>
    <w:qFormat/>
    <w:pPr>
      <w:ind w:left="420"/>
    </w:pPr>
  </w:style>
  <w:style w:type="paragraph" w:styleId="860">
    <w:name w:val="Normal (Web)"/>
    <w:basedOn w:val="839"/>
    <w:uiPriority w:val="99"/>
    <w:unhideWhenUsed/>
    <w:qFormat/>
    <w:pPr>
      <w:jc w:val="left"/>
      <w:spacing w:before="100" w:beforeAutospacing="1" w:after="100" w:afterAutospacing="1"/>
      <w:widowControl/>
    </w:pPr>
    <w:rPr>
      <w:rFonts w:ascii="宋体" w:hAnsi="宋体" w:cs="宋体"/>
      <w:sz w:val="24"/>
    </w:rPr>
  </w:style>
  <w:style w:type="table" w:styleId="861">
    <w:name w:val="Table Grid"/>
    <w:basedOn w:val="84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2">
    <w:name w:val="Strong"/>
    <w:basedOn w:val="844"/>
    <w:uiPriority w:val="22"/>
    <w:qFormat/>
    <w:rPr>
      <w:b/>
      <w:bCs/>
    </w:rPr>
  </w:style>
  <w:style w:type="character" w:styleId="863">
    <w:name w:val="page number"/>
    <w:basedOn w:val="844"/>
    <w:uiPriority w:val="0"/>
    <w:qFormat/>
  </w:style>
  <w:style w:type="character" w:styleId="864">
    <w:name w:val="Emphasis"/>
    <w:basedOn w:val="844"/>
    <w:uiPriority w:val="20"/>
    <w:qFormat/>
    <w:rPr>
      <w:i/>
      <w:iCs/>
    </w:rPr>
  </w:style>
  <w:style w:type="character" w:styleId="865">
    <w:name w:val="Hyperlink"/>
    <w:basedOn w:val="844"/>
    <w:uiPriority w:val="0"/>
    <w:qFormat/>
    <w:rPr>
      <w:color w:val="0000ff"/>
      <w:u w:val="single"/>
    </w:rPr>
  </w:style>
  <w:style w:type="character" w:styleId="866" w:customStyle="1">
    <w:name w:val="日期 Char"/>
    <w:basedOn w:val="844"/>
    <w:link w:val="852"/>
    <w:uiPriority w:val="0"/>
    <w:qFormat/>
    <w:rPr>
      <w:sz w:val="24"/>
    </w:rPr>
  </w:style>
  <w:style w:type="character" w:styleId="867" w:customStyle="1">
    <w:name w:val="正文文本缩进 3 Char"/>
    <w:basedOn w:val="844"/>
    <w:link w:val="858"/>
    <w:uiPriority w:val="0"/>
    <w:qFormat/>
    <w:rPr>
      <w:sz w:val="16"/>
      <w:szCs w:val="16"/>
    </w:rPr>
  </w:style>
  <w:style w:type="character" w:styleId="868" w:customStyle="1">
    <w:name w:val="批注框文本 Char"/>
    <w:basedOn w:val="844"/>
    <w:link w:val="853"/>
    <w:uiPriority w:val="0"/>
    <w:qFormat/>
    <w:rPr>
      <w:sz w:val="18"/>
      <w:szCs w:val="18"/>
    </w:rPr>
  </w:style>
  <w:style w:type="character" w:styleId="869" w:customStyle="1">
    <w:name w:val="纯文本 Char"/>
    <w:uiPriority w:val="99"/>
    <w:qFormat/>
    <w:rPr>
      <w:rFonts w:ascii="宋体" w:hAnsi="Courier New"/>
      <w:sz w:val="21"/>
    </w:rPr>
  </w:style>
  <w:style w:type="character" w:styleId="870" w:customStyle="1">
    <w:name w:val="标题 3 Char"/>
    <w:basedOn w:val="844"/>
    <w:link w:val="842"/>
    <w:uiPriority w:val="0"/>
    <w:qFormat/>
    <w:rPr>
      <w:b/>
      <w:sz w:val="32"/>
    </w:rPr>
  </w:style>
  <w:style w:type="character" w:styleId="871" w:customStyle="1">
    <w:name w:val="标题 4 Char"/>
    <w:basedOn w:val="844"/>
    <w:link w:val="843"/>
    <w:uiPriority w:val="0"/>
    <w:qFormat/>
    <w:rPr>
      <w:rFonts w:ascii="Arial" w:hAnsi="Arial" w:eastAsia="黑体"/>
      <w:b/>
      <w:bCs/>
      <w:sz w:val="28"/>
      <w:szCs w:val="28"/>
    </w:rPr>
  </w:style>
  <w:style w:type="character" w:styleId="872" w:customStyle="1">
    <w:name w:val="正文缩进2格 Char"/>
    <w:link w:val="873"/>
    <w:uiPriority w:val="0"/>
    <w:qFormat/>
    <w:rPr>
      <w:rFonts w:ascii="仿宋_GB2312" w:hAnsi="宋体" w:eastAsia="仿宋_GB2312"/>
      <w:sz w:val="31"/>
      <w:szCs w:val="28"/>
      <w:lang w:bidi="ar-SA"/>
    </w:rPr>
  </w:style>
  <w:style w:type="paragraph" w:styleId="873" w:customStyle="1">
    <w:name w:val="正文缩进2格"/>
    <w:basedOn w:val="839"/>
    <w:link w:val="872"/>
    <w:uiPriority w:val="0"/>
    <w:qFormat/>
    <w:pPr>
      <w:ind w:firstLine="639"/>
      <w:spacing w:line="600" w:lineRule="exact"/>
    </w:pPr>
    <w:rPr>
      <w:rFonts w:ascii="仿宋_GB2312" w:hAnsi="宋体" w:eastAsia="仿宋_GB2312"/>
      <w:sz w:val="31"/>
      <w:szCs w:val="28"/>
    </w:rPr>
  </w:style>
  <w:style w:type="character" w:styleId="874" w:customStyle="1">
    <w:name w:val="纯文本 Char2"/>
    <w:basedOn w:val="844"/>
    <w:uiPriority w:val="0"/>
    <w:qFormat/>
    <w:rPr>
      <w:rFonts w:ascii="宋体" w:hAnsi="Courier New" w:eastAsia="宋体"/>
      <w:sz w:val="24"/>
      <w:lang w:val="en-US" w:eastAsia="zh-CN" w:bidi="ar-SA"/>
    </w:rPr>
  </w:style>
  <w:style w:type="character" w:styleId="875" w:customStyle="1">
    <w:name w:val="纯文本 Char1"/>
    <w:basedOn w:val="844"/>
    <w:link w:val="851"/>
    <w:uiPriority w:val="0"/>
    <w:qFormat/>
    <w:rPr>
      <w:rFonts w:ascii="宋体" w:hAnsi="Courier New" w:cs="Courier New"/>
      <w:sz w:val="21"/>
      <w:szCs w:val="21"/>
    </w:rPr>
  </w:style>
  <w:style w:type="character" w:styleId="876" w:customStyle="1">
    <w:name w:val="正文缩进 Char"/>
    <w:link w:val="846"/>
    <w:uiPriority w:val="0"/>
    <w:qFormat/>
    <w:rPr>
      <w:rFonts w:eastAsia="宋体"/>
      <w:sz w:val="21"/>
      <w:szCs w:val="24"/>
      <w:lang w:val="en-US" w:eastAsia="zh-CN" w:bidi="ar-SA"/>
    </w:rPr>
  </w:style>
  <w:style w:type="character" w:styleId="877" w:customStyle="1">
    <w:name w:val="页眉 Char"/>
    <w:link w:val="855"/>
    <w:uiPriority w:val="99"/>
    <w:qFormat/>
    <w:rPr>
      <w:sz w:val="18"/>
      <w:szCs w:val="18"/>
    </w:rPr>
  </w:style>
  <w:style w:type="paragraph" w:styleId="878" w:customStyle="1">
    <w:name w:val="Char"/>
    <w:basedOn w:val="848"/>
    <w:uiPriority w:val="0"/>
    <w:qFormat/>
    <w:rPr>
      <w:rFonts w:ascii="Tahoma" w:hAnsi="Tahoma"/>
      <w:sz w:val="24"/>
    </w:rPr>
  </w:style>
  <w:style w:type="paragraph" w:styleId="879" w:customStyle="1">
    <w:name w:val="普通正文"/>
    <w:basedOn w:val="839"/>
    <w:uiPriority w:val="0"/>
    <w:qFormat/>
    <w:pPr>
      <w:ind w:firstLine="480"/>
      <w:jc w:val="left"/>
      <w:spacing w:before="120" w:after="120" w:line="360" w:lineRule="auto"/>
    </w:pPr>
    <w:rPr>
      <w:rFonts w:ascii="Arial" w:hAnsi="Arial"/>
      <w:sz w:val="24"/>
    </w:rPr>
  </w:style>
  <w:style w:type="paragraph" w:styleId="880" w:customStyle="1">
    <w:name w:val="msonormalcxspmiddle"/>
    <w:basedOn w:val="839"/>
    <w:uiPriority w:val="0"/>
    <w:qFormat/>
    <w:pPr>
      <w:jc w:val="left"/>
      <w:spacing w:before="100" w:beforeAutospacing="1" w:after="100" w:afterAutospacing="1"/>
      <w:widowControl/>
    </w:pPr>
    <w:rPr>
      <w:rFonts w:ascii="宋体" w:hAnsi="宋体" w:cs="宋体"/>
      <w:sz w:val="24"/>
    </w:rPr>
  </w:style>
  <w:style w:type="paragraph" w:styleId="881" w:customStyle="1">
    <w:name w:val="Char1"/>
    <w:basedOn w:val="839"/>
    <w:uiPriority w:val="0"/>
    <w:qFormat/>
    <w:pPr>
      <w:tabs>
        <w:tab w:val="left" w:pos="360" w:leader="none"/>
      </w:tabs>
    </w:pPr>
    <w:rPr>
      <w:color w:val="000000"/>
      <w:sz w:val="24"/>
    </w:rPr>
  </w:style>
  <w:style w:type="paragraph" w:styleId="882" w:customStyle="1">
    <w:name w:val="Char Char Char Char"/>
    <w:basedOn w:val="848"/>
    <w:uiPriority w:val="0"/>
    <w:qFormat/>
    <w:pPr>
      <w:spacing w:line="360" w:lineRule="auto"/>
    </w:pPr>
    <w:rPr>
      <w:szCs w:val="20"/>
    </w:rPr>
  </w:style>
  <w:style w:type="character" w:styleId="883" w:customStyle="1">
    <w:name w:val="p0 Char"/>
    <w:link w:val="884"/>
    <w:uiPriority w:val="0"/>
    <w:qFormat/>
    <w:rPr>
      <w:sz w:val="21"/>
      <w:szCs w:val="21"/>
    </w:rPr>
  </w:style>
  <w:style w:type="paragraph" w:styleId="884" w:customStyle="1">
    <w:name w:val="p0"/>
    <w:basedOn w:val="839"/>
    <w:link w:val="883"/>
    <w:uiPriority w:val="0"/>
    <w:qFormat/>
    <w:pPr>
      <w:widowControl/>
    </w:pPr>
    <w:rPr>
      <w:szCs w:val="21"/>
    </w:rPr>
  </w:style>
  <w:style w:type="character" w:styleId="885" w:customStyle="1">
    <w:name w:val="标题 2 Char"/>
    <w:link w:val="841"/>
    <w:uiPriority w:val="0"/>
    <w:qFormat/>
    <w:rPr>
      <w:rFonts w:ascii="Arial" w:hAnsi="Arial" w:eastAsia="黑体"/>
      <w:b/>
      <w:bCs/>
      <w:sz w:val="32"/>
      <w:szCs w:val="32"/>
    </w:rPr>
  </w:style>
  <w:style w:type="character" w:styleId="886" w:customStyle="1">
    <w:name w:val="10"/>
    <w:basedOn w:val="844"/>
    <w:uiPriority w:val="0"/>
    <w:qFormat/>
    <w:rPr>
      <w:rFonts w:hint="default" w:ascii="Times New Roman" w:hAnsi="Times New Roman" w:cs="Times New Roman"/>
    </w:rPr>
  </w:style>
  <w:style w:type="character" w:styleId="887" w:customStyle="1">
    <w:name w:val="15"/>
    <w:basedOn w:val="844"/>
    <w:uiPriority w:val="0"/>
    <w:qFormat/>
    <w:rPr>
      <w:rFonts w:hint="default" w:ascii="Times New Roman" w:hAnsi="Times New Roman" w:cs="Times New Roman"/>
    </w:rPr>
  </w:style>
  <w:style w:type="paragraph" w:styleId="888" w:customStyle="1">
    <w:name w:val="正文1"/>
    <w:basedOn w:val="839"/>
    <w:uiPriority w:val="0"/>
    <w:qFormat/>
    <w:pPr>
      <w:ind w:firstLine="361"/>
      <w:spacing w:line="360" w:lineRule="auto"/>
    </w:pPr>
    <w:rPr>
      <w:rFonts w:ascii="宋体" w:hAnsi="宋体" w:eastAsia="仿宋_GB2312"/>
    </w:rPr>
  </w:style>
  <w:style w:type="paragraph" w:styleId="889" w:customStyle="1">
    <w:name w:val="正文11"/>
    <w:next w:val="890"/>
    <w:uiPriority w:val="0"/>
    <w:unhideWhenUsed/>
    <w:qFormat/>
    <w:pPr>
      <w:jc w:val="both"/>
      <w:widowControl w:val="off"/>
    </w:pPr>
    <w:rPr>
      <w:rFonts w:hint="default" w:ascii="Times New Roman" w:hAnsi="Times New Roman" w:eastAsia="宋体" w:cs="Times New Roman"/>
      <w:sz w:val="21"/>
      <w:szCs w:val="24"/>
    </w:rPr>
  </w:style>
  <w:style w:type="paragraph" w:styleId="890" w:customStyle="1">
    <w:name w:val="目录 11"/>
    <w:basedOn w:val="889"/>
    <w:next w:val="839"/>
    <w:uiPriority w:val="0"/>
    <w:unhideWhenUsed/>
    <w:qFormat/>
    <w:pPr>
      <w:jc w:val="left"/>
      <w:spacing w:after="100" w:line="259" w:lineRule="auto"/>
      <w:widowControl/>
    </w:pPr>
    <w:rPr>
      <w:rFonts w:hint="default" w:ascii="Calibri" w:hAnsi="Calibri"/>
      <w:sz w:val="22"/>
      <w:szCs w:val="22"/>
    </w:rPr>
  </w:style>
  <w:style w:type="paragraph" w:styleId="891" w:customStyle="1">
    <w:name w:val="Body text|1"/>
    <w:basedOn w:val="839"/>
    <w:uiPriority w:val="0"/>
    <w:unhideWhenUsed/>
    <w:qFormat/>
    <w:pPr>
      <w:ind w:firstLine="400"/>
      <w:jc w:val="left"/>
      <w:spacing w:line="448" w:lineRule="auto"/>
    </w:pPr>
    <w:rPr>
      <w:rFonts w:hint="eastAsia" w:ascii="宋体" w:hAnsi="宋体"/>
      <w:sz w:val="28"/>
      <w:szCs w:val="28"/>
    </w:rPr>
  </w:style>
  <w:style w:type="numbering" w:styleId="8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张小琴</cp:lastModifiedBy>
  <cp:revision>3</cp:revision>
  <dcterms:created xsi:type="dcterms:W3CDTF">2023-07-31T00:19:00Z</dcterms:created>
  <dcterms:modified xsi:type="dcterms:W3CDTF">2026-03-18T02:17:19Z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B681A4ADA9634269A726926D18A7FA1F_13</vt:lpwstr>
  </property>
  <property fmtid="{D5CDD505-2E9C-101B-9397-08002B2CF9AE}" pid="4" name="KSOTemplateDocerSaveRecord">
    <vt:lpwstr>eyJoZGlkIjoiY2I2ZjlhM2M0MDllOTczMjNlYWIzZmMwM2RjY2I0MmIiLCJ1c2VySWQiOiIxMDMxNTEzNjU1In0=</vt:lpwstr>
  </property>
</Properties>
</file>